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897" w:rsidRDefault="00A37A2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  <w:r>
        <w:pict w14:anchorId="154EF1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3" type="#_x0000_t75" style="position:absolute;margin-left:0;margin-top:0;width:50pt;height:50pt;z-index:251659776;visibility:hidden">
            <v:path o:extrusionok="t"/>
            <o:lock v:ext="edit" selection="t"/>
          </v:shape>
        </w:pict>
      </w:r>
    </w:p>
    <w:p w:rsidR="00D74897" w:rsidRDefault="00DB15A1" w:rsidP="00DB15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36" w:left="0" w:hangingChars="236" w:hanging="566"/>
        <w:jc w:val="both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6229851" cy="87840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Математические модели в электроэнергетических расчетах_00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9851" cy="878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color w:val="000000"/>
        </w:rPr>
        <w:lastRenderedPageBreak/>
        <w:drawing>
          <wp:inline distT="0" distB="0" distL="0" distR="0">
            <wp:extent cx="6345969" cy="8964000"/>
            <wp:effectExtent l="0" t="0" r="0" b="889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Математические модели в электроэнергетических расчетах_0000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5969" cy="89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jc w:val="both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jc w:val="both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jc w:val="both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jc w:val="both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jc w:val="both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jc w:val="both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jc w:val="both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jc w:val="both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jc w:val="both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jc w:val="both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jc w:val="both"/>
        <w:rPr>
          <w:color w:val="000000"/>
        </w:rPr>
      </w:pPr>
    </w:p>
    <w:p w:rsidR="00D74897" w:rsidRDefault="00DB15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А</w:t>
      </w:r>
      <w:r w:rsidR="00A37A21">
        <w:rPr>
          <w:b/>
          <w:color w:val="000000"/>
        </w:rPr>
        <w:t>ннотация рабочей программы по дисциплине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Математические модели в электроэнергетических расчетах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jc w:val="center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Цель преподавания дисциплины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Ознакомление выпускников с основными принципами построения математических моделей электроэнергетических систем и применения этих моделей для исследования режимов работы электроэнергетических объектов.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Задачи изучения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Наработка знаний о принципах автоматиче</w:t>
      </w:r>
      <w:r>
        <w:rPr>
          <w:color w:val="000000"/>
        </w:rPr>
        <w:t>ского управления динамическими объектами.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В ходе изучения дисциплины у обучающегося формируются следующие компетенции: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ПК-1–Способность участвовать в проектировании электрического привода, автоматики механизмов и технологических комплексов.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4" w:lineRule="auto"/>
        <w:ind w:left="0" w:hanging="2"/>
        <w:jc w:val="both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64" w:lineRule="auto"/>
        <w:ind w:left="0" w:hanging="2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64" w:lineRule="auto"/>
        <w:ind w:left="0" w:hanging="2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64" w:lineRule="auto"/>
        <w:ind w:left="0" w:hanging="2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64" w:lineRule="auto"/>
        <w:ind w:left="0" w:hanging="2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64" w:lineRule="auto"/>
        <w:ind w:left="0" w:hanging="2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64" w:lineRule="auto"/>
        <w:ind w:left="0" w:hanging="2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64" w:lineRule="auto"/>
        <w:ind w:left="0" w:hanging="2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64" w:lineRule="auto"/>
        <w:ind w:left="0" w:hanging="2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64" w:lineRule="auto"/>
        <w:ind w:left="0" w:hanging="2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64" w:lineRule="auto"/>
        <w:ind w:left="0" w:hanging="2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64" w:lineRule="auto"/>
        <w:ind w:left="0" w:hanging="2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64" w:lineRule="auto"/>
        <w:ind w:left="0" w:hanging="2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64" w:lineRule="auto"/>
        <w:ind w:left="0" w:hanging="2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264" w:lineRule="auto"/>
        <w:ind w:left="0" w:hanging="2"/>
        <w:rPr>
          <w:color w:val="000000"/>
        </w:rPr>
      </w:pPr>
      <w:r>
        <w:br w:type="page"/>
      </w:r>
      <w:r>
        <w:rPr>
          <w:color w:val="000000"/>
        </w:rPr>
        <w:lastRenderedPageBreak/>
        <w:t>1. П</w:t>
      </w:r>
      <w:r>
        <w:rPr>
          <w:color w:val="000000"/>
          <w:highlight w:val="white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before="240" w:line="304" w:lineRule="auto"/>
        <w:ind w:left="0" w:hanging="2"/>
        <w:rPr>
          <w:color w:val="000000"/>
        </w:rPr>
      </w:pPr>
      <w:r>
        <w:rPr>
          <w:color w:val="000000"/>
        </w:rPr>
        <w:t>1.1. Цель преподавания дисциплины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Ознакомление выпускников с основными принципами построения математических моделей электроэнергетических систем и применения этих моделей для исследования режимов работы электроэнергетических объектов.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before="240" w:line="304" w:lineRule="auto"/>
        <w:ind w:left="0" w:hanging="2"/>
        <w:rPr>
          <w:color w:val="000000"/>
        </w:rPr>
      </w:pPr>
      <w:r>
        <w:rPr>
          <w:color w:val="000000"/>
        </w:rPr>
        <w:t>1.2. Задачи изучения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Изучить принципы создания и анализ</w:t>
      </w:r>
      <w:r>
        <w:rPr>
          <w:color w:val="000000"/>
        </w:rPr>
        <w:t>а моделей объектов в электроэнергетических расчётах.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4" w:lineRule="auto"/>
        <w:ind w:left="0" w:hanging="2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1.3. Компетенции обучающегося, формируемые в результате освоения дисциплины (модуля)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tbl>
      <w:tblPr>
        <w:tblStyle w:val="aff5"/>
        <w:tblW w:w="957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4"/>
        <w:gridCol w:w="3876"/>
        <w:gridCol w:w="3480"/>
      </w:tblGrid>
      <w:tr w:rsidR="00D74897">
        <w:trPr>
          <w:tblHeader/>
          <w:jc w:val="center"/>
        </w:trPr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Категория компетенции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и наименование компетенции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Индикаторы достижения компетенции</w:t>
            </w:r>
          </w:p>
        </w:tc>
      </w:tr>
      <w:tr w:rsidR="00D74897">
        <w:trPr>
          <w:jc w:val="center"/>
        </w:trPr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Профессиональные компетенции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ПК-1–Способность участвовать в проектировании электрического привода, автоматики механизмов и технологических комплексов.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206"/>
              </w:tabs>
              <w:spacing w:line="304" w:lineRule="auto"/>
              <w:ind w:left="0" w:hanging="2"/>
              <w:jc w:val="both"/>
              <w:rPr>
                <w:color w:val="000000"/>
              </w:rPr>
            </w:pP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знать</w:t>
            </w:r>
            <w:r>
              <w:rPr>
                <w:color w:val="000000"/>
              </w:rPr>
              <w:t>:</w:t>
            </w:r>
          </w:p>
          <w:p w:rsidR="00D74897" w:rsidRDefault="00A37A2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Основные принципы создания математических моделей отдельных элементов;</w:t>
            </w:r>
          </w:p>
          <w:p w:rsidR="00D74897" w:rsidRDefault="00A37A2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Методы проведения экспериментов по заданной методике;</w:t>
            </w:r>
          </w:p>
          <w:p w:rsidR="00D74897" w:rsidRDefault="00A37A2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Описание результатов проведённых экспериментов;</w:t>
            </w:r>
          </w:p>
          <w:p w:rsidR="00D74897" w:rsidRDefault="00A37A2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Анализ результатов проведённых экспериментов.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Уметь</w:t>
            </w:r>
            <w:r>
              <w:rPr>
                <w:color w:val="000000"/>
              </w:rPr>
              <w:t>:</w:t>
            </w:r>
          </w:p>
          <w:p w:rsidR="00D74897" w:rsidRDefault="00A37A21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Производить расчёт параметров математических моделей отдельных элементов;</w:t>
            </w:r>
          </w:p>
          <w:p w:rsidR="00D74897" w:rsidRDefault="00A37A21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Планировать и проводить эксперименты по заданным методикам;</w:t>
            </w:r>
          </w:p>
          <w:p w:rsidR="00D74897" w:rsidRDefault="00A37A21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Составлять описание проведённых исследований;</w:t>
            </w:r>
          </w:p>
          <w:p w:rsidR="00D74897" w:rsidRDefault="00A37A21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Проводить анализ результатов исследований.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владеть</w:t>
            </w:r>
            <w:r>
              <w:rPr>
                <w:color w:val="000000"/>
              </w:rPr>
              <w:t>:</w:t>
            </w:r>
          </w:p>
          <w:p w:rsidR="00D74897" w:rsidRDefault="00A37A2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Навыками определения параметров математических моделей элементов электротехнических устройств;</w:t>
            </w:r>
          </w:p>
          <w:p w:rsidR="00D74897" w:rsidRDefault="00A37A21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Методами планирования экспериментов;</w:t>
            </w:r>
          </w:p>
          <w:p w:rsidR="00D74897" w:rsidRDefault="00A37A21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Навыками описания и анализа проведённых исследований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</w:tbl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rPr>
          <w:color w:val="000000"/>
        </w:rPr>
      </w:pPr>
      <w:r>
        <w:rPr>
          <w:color w:val="000000"/>
        </w:rPr>
        <w:t xml:space="preserve">2. </w:t>
      </w:r>
      <w:r>
        <w:rPr>
          <w:color w:val="000000"/>
          <w:highlight w:val="white"/>
        </w:rPr>
        <w:t>Место дисциплины в структуре образовательной программы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Дисциплина "</w:t>
      </w:r>
      <w:r>
        <w:rPr>
          <w:b/>
          <w:color w:val="000000"/>
        </w:rPr>
        <w:t xml:space="preserve"> </w:t>
      </w:r>
      <w:r>
        <w:rPr>
          <w:color w:val="000000"/>
        </w:rPr>
        <w:t>математические модели в электроэнергетических расчетах "</w:t>
      </w:r>
      <w:r>
        <w:rPr>
          <w:color w:val="000000"/>
        </w:rPr>
        <w:t xml:space="preserve"> является одной из основных дисциплин базового цикла. Она обеспечивает формирование технического мировоззрения будущего специалиста.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line="304" w:lineRule="auto"/>
        <w:ind w:left="0" w:hanging="2"/>
        <w:rPr>
          <w:color w:val="000000"/>
        </w:rPr>
      </w:pPr>
      <w:r>
        <w:rPr>
          <w:color w:val="000000"/>
        </w:rPr>
        <w:t>2.1. Перечень дисциплин, освоение которых студентами необходимо для изучения данной дисциплины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- ТОЭ (теория электрических цепей);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- высшая математика (математический анализ, дифференциальные уравнения, интегралы, операторы);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-спецкурс высшей математики (преобразования Лапласа и Фурье);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-информатика.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tabs>
          <w:tab w:val="left" w:pos="10206"/>
        </w:tabs>
        <w:spacing w:before="240" w:line="304" w:lineRule="auto"/>
        <w:ind w:left="0" w:hanging="2"/>
        <w:rPr>
          <w:color w:val="000000"/>
        </w:rPr>
      </w:pPr>
      <w:r>
        <w:rPr>
          <w:color w:val="000000"/>
        </w:rPr>
        <w:t>2.2. Перечень дисциплин, изучение которых базируе</w:t>
      </w:r>
      <w:r>
        <w:rPr>
          <w:color w:val="000000"/>
        </w:rPr>
        <w:t>тся на материале данной дисциплины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Проектирование электротехнических устройств; электроснабжение промышленных предприятий; автоматизация технологических комплексов в НГП.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rPr>
          <w:color w:val="000000"/>
        </w:rPr>
      </w:pPr>
      <w:r>
        <w:rPr>
          <w:color w:val="000000"/>
        </w:rPr>
        <w:t>3. Структура и содержание дисциплины: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ab/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Общая трудоемкость дисциплины составляет 3 зачетные единиц, 108 часа.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rPr>
          <w:color w:val="000000"/>
        </w:rPr>
      </w:pPr>
      <w:r>
        <w:rPr>
          <w:color w:val="000000"/>
        </w:rPr>
        <w:t>3.1. Объем дисциплины и виды учебной работы</w:t>
      </w:r>
    </w:p>
    <w:tbl>
      <w:tblPr>
        <w:tblStyle w:val="aff6"/>
        <w:tblW w:w="967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20"/>
        <w:gridCol w:w="884"/>
        <w:gridCol w:w="883"/>
        <w:gridCol w:w="606"/>
        <w:gridCol w:w="606"/>
        <w:gridCol w:w="606"/>
        <w:gridCol w:w="606"/>
        <w:gridCol w:w="606"/>
        <w:gridCol w:w="799"/>
        <w:gridCol w:w="799"/>
        <w:gridCol w:w="1213"/>
        <w:gridCol w:w="523"/>
        <w:gridCol w:w="523"/>
      </w:tblGrid>
      <w:tr w:rsidR="00D74897">
        <w:trPr>
          <w:cantSplit/>
          <w:trHeight w:val="630"/>
          <w:tblHeader/>
          <w:jc w:val="center"/>
        </w:trPr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Семестр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 часов</w:t>
            </w:r>
          </w:p>
        </w:tc>
        <w:tc>
          <w:tcPr>
            <w:tcW w:w="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 контактные часы</w:t>
            </w:r>
          </w:p>
        </w:tc>
        <w:tc>
          <w:tcPr>
            <w:tcW w:w="30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</w:t>
            </w:r>
          </w:p>
        </w:tc>
        <w:tc>
          <w:tcPr>
            <w:tcW w:w="12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КП, КР, РГР, контр. раб, реферат</w:t>
            </w:r>
          </w:p>
        </w:tc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Зачет</w:t>
            </w:r>
          </w:p>
        </w:tc>
      </w:tr>
      <w:tr w:rsidR="00D74897">
        <w:trPr>
          <w:cantSplit/>
          <w:trHeight w:val="767"/>
          <w:tblHeader/>
          <w:jc w:val="center"/>
        </w:trPr>
        <w:tc>
          <w:tcPr>
            <w:tcW w:w="1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Лек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Лаб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Пр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ИЗ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7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2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D74897">
        <w:trPr>
          <w:jc w:val="center"/>
        </w:trPr>
        <w:tc>
          <w:tcPr>
            <w:tcW w:w="96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очное обучение</w:t>
            </w:r>
          </w:p>
        </w:tc>
      </w:tr>
      <w:tr w:rsidR="00D74897">
        <w:trPr>
          <w:jc w:val="center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38,3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69,7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РГР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74897">
        <w:trPr>
          <w:jc w:val="center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D74897">
        <w:trPr>
          <w:jc w:val="center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108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38,3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0,3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69,7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РГР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74897">
        <w:trPr>
          <w:jc w:val="center"/>
        </w:trPr>
        <w:tc>
          <w:tcPr>
            <w:tcW w:w="96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заочное обучение</w:t>
            </w:r>
          </w:p>
        </w:tc>
      </w:tr>
      <w:tr w:rsidR="00D74897">
        <w:trPr>
          <w:jc w:val="center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18,3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97,7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контр. раб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74897">
        <w:trPr>
          <w:jc w:val="center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D74897">
        <w:trPr>
          <w:jc w:val="center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108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10,3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0,3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97,7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контр. раб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+</w:t>
            </w:r>
          </w:p>
        </w:tc>
      </w:tr>
    </w:tbl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  <w:sectPr w:rsidR="00D74897">
          <w:footerReference w:type="even" r:id="rId10"/>
          <w:footerReference w:type="default" r:id="rId11"/>
          <w:pgSz w:w="11906" w:h="16838"/>
          <w:pgMar w:top="851" w:right="851" w:bottom="851" w:left="1701" w:header="567" w:footer="510" w:gutter="0"/>
          <w:cols w:space="720"/>
        </w:sectPr>
      </w:pPr>
    </w:p>
    <w:p w:rsidR="00D74897" w:rsidRDefault="00A37A2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lastRenderedPageBreak/>
        <w:t>3.1.1</w:t>
      </w:r>
      <w:r>
        <w:rPr>
          <w:i/>
          <w:color w:val="000000"/>
        </w:rPr>
        <w:t>.</w:t>
      </w:r>
      <w:r>
        <w:rPr>
          <w:color w:val="000000"/>
        </w:rPr>
        <w:t xml:space="preserve"> Объем часов и зачетных единиц по дисциплине 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tbl>
      <w:tblPr>
        <w:tblStyle w:val="aff7"/>
        <w:tblW w:w="14850" w:type="dxa"/>
        <w:tblInd w:w="-7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3"/>
        <w:gridCol w:w="849"/>
        <w:gridCol w:w="1132"/>
        <w:gridCol w:w="850"/>
        <w:gridCol w:w="992"/>
        <w:gridCol w:w="850"/>
        <w:gridCol w:w="993"/>
        <w:gridCol w:w="850"/>
        <w:gridCol w:w="992"/>
        <w:gridCol w:w="851"/>
        <w:gridCol w:w="992"/>
        <w:gridCol w:w="641"/>
        <w:gridCol w:w="709"/>
        <w:gridCol w:w="850"/>
        <w:gridCol w:w="1066"/>
      </w:tblGrid>
      <w:tr w:rsidR="00D74897">
        <w:trPr>
          <w:cantSplit/>
        </w:trPr>
        <w:tc>
          <w:tcPr>
            <w:tcW w:w="2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раздела (модуля)</w:t>
            </w:r>
          </w:p>
          <w:p w:rsidR="00D74897" w:rsidRDefault="00A37A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Всего часов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(очн./заочн.)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Формиру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емые компетен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Аудиторные занятия по формам обучения</w:t>
            </w:r>
          </w:p>
        </w:tc>
        <w:tc>
          <w:tcPr>
            <w:tcW w:w="55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том числе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СРС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Контроль</w:t>
            </w:r>
          </w:p>
        </w:tc>
      </w:tr>
      <w:tr w:rsidR="00D74897">
        <w:trPr>
          <w:cantSplit/>
        </w:trPr>
        <w:tc>
          <w:tcPr>
            <w:tcW w:w="2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заочная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практические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лабораторные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9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</w:tr>
      <w:tr w:rsidR="00D74897">
        <w:trPr>
          <w:cantSplit/>
        </w:trPr>
        <w:tc>
          <w:tcPr>
            <w:tcW w:w="2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очная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заочная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заочная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9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заочная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очная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заочная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очная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заочная</w:t>
            </w:r>
          </w:p>
        </w:tc>
      </w:tr>
      <w:tr w:rsidR="00D74897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1. Введение.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2/2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ПК-1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D74897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2. </w:t>
            </w:r>
            <w:r>
              <w:rPr>
                <w:color w:val="000000"/>
              </w:rPr>
              <w:t>Численные методы решения электроэнергетических задач.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22/16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ПК-1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D74897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3. Элементы теории вероятностей.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20/30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ПК-1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D74897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4. Элементы мат. статистики.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20/30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ПК-1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D74897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5. Построение математических моделей технологических процессов по экспериментальным данным.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41,7/ 27,7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ПК-1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29,7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21,7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D74897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D74897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Всего часов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105,7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69,7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D74897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АК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83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D74897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ИЗ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D74897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Всего часов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D74897"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Зачетных единиц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</w:tbl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  <w:sectPr w:rsidR="00D74897">
          <w:pgSz w:w="16838" w:h="11906" w:orient="landscape"/>
          <w:pgMar w:top="851" w:right="851" w:bottom="851" w:left="1701" w:header="567" w:footer="510" w:gutter="0"/>
          <w:cols w:space="720"/>
        </w:sect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lastRenderedPageBreak/>
        <w:t>3.1.2. Наименование тем, их содержание, объем в часах лекционных занятий (по семестрам)</w:t>
      </w:r>
    </w:p>
    <w:tbl>
      <w:tblPr>
        <w:tblStyle w:val="aff8"/>
        <w:tblW w:w="991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5"/>
        <w:gridCol w:w="3241"/>
        <w:gridCol w:w="3239"/>
        <w:gridCol w:w="1260"/>
        <w:gridCol w:w="1260"/>
      </w:tblGrid>
      <w:tr w:rsidR="00D74897">
        <w:trPr>
          <w:cantSplit/>
        </w:trPr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Номер темы</w:t>
            </w:r>
          </w:p>
        </w:tc>
        <w:tc>
          <w:tcPr>
            <w:tcW w:w="32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темы</w:t>
            </w:r>
          </w:p>
        </w:tc>
        <w:tc>
          <w:tcPr>
            <w:tcW w:w="3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Основное содержание темы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Количество часов</w:t>
            </w:r>
          </w:p>
        </w:tc>
      </w:tr>
      <w:tr w:rsidR="00D74897">
        <w:trPr>
          <w:cantSplit/>
        </w:trPr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3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3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Очное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Заочное </w:t>
            </w:r>
          </w:p>
        </w:tc>
      </w:tr>
      <w:tr w:rsidR="00D74897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D74897">
        <w:trPr>
          <w:trHeight w:val="459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Введение.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Понятие модели. Абстрагирование. Математическая модель. Виды моделей: статистические, динамические и др. их форма. Методы идентификации. Характеристики численных методов.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74897">
        <w:trPr>
          <w:trHeight w:val="536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Численные методы решения электроэнергетических задач.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Математические модели установившихся режимов энергосистем и методы их решения. Численное интегрирование и численные методы решения дифференциальных уравнений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D74897">
        <w:trPr>
          <w:trHeight w:val="530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Построение математических моделей технологических процессов по экспериментальным данным.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Функциональные и стохастические связи. Регрессия. Метод наименьших квадратов. Ф-ия невязок. Общая постановка задачи регрессионного анализа. Нормальные ур-я. Линейный регрессионный анализ. Линейная по параметрам модель. Стат. анализ ур-я регрессии. Адекватн</w:t>
            </w:r>
            <w:r>
              <w:rPr>
                <w:color w:val="000000"/>
              </w:rPr>
              <w:t>ость модели. Проверка гипотезы об адекватности модели. Дисперсия предсказания. Доверит. эллипсоид оценок коэфф-тов ур-я регрессии.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74897">
        <w:trPr>
          <w:trHeight w:val="528"/>
        </w:trPr>
        <w:tc>
          <w:tcPr>
            <w:tcW w:w="7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</w:tbl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3.1.3. Наименование тем (вопросов), выделенных для самостоятельной работы студентов</w:t>
      </w:r>
    </w:p>
    <w:tbl>
      <w:tblPr>
        <w:tblStyle w:val="aff9"/>
        <w:tblW w:w="10260" w:type="dxa"/>
        <w:tblInd w:w="-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2947"/>
        <w:gridCol w:w="2947"/>
        <w:gridCol w:w="851"/>
        <w:gridCol w:w="2075"/>
      </w:tblGrid>
      <w:tr w:rsidR="00D74897">
        <w:trPr>
          <w:trHeight w:val="794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№№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тем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темы (вопроса)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Основное содержание темы (вопроса)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Объем в часах (очн/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заочн)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Литература</w:t>
            </w:r>
          </w:p>
        </w:tc>
      </w:tr>
      <w:tr w:rsidR="00D74897">
        <w:trPr>
          <w:trHeight w:val="580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Численные методы решения электроэнергетических задач.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Математические модели установившихся режимов энергосистем и методы их решения. Численное интегрирование и </w:t>
            </w:r>
            <w:r>
              <w:rPr>
                <w:color w:val="000000"/>
              </w:rPr>
              <w:lastRenderedPageBreak/>
              <w:t>численные методы решения дифференциальных уравнений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-/16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Л-1, Л-2, Л-3</w:t>
            </w:r>
          </w:p>
        </w:tc>
      </w:tr>
      <w:tr w:rsidR="00D74897">
        <w:trPr>
          <w:trHeight w:val="580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Элементы теории вероятностей.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Массовая операция. Вероятность. Ее свойства. Теорема схождения. Полная группа событий. Условная вероятность. Формула Байеса. Схема и формула Бернулли. Теорема умножения вероятностей. Формула полной вероятности. Случайные величины и их описание. Функции рас</w:t>
            </w:r>
            <w:r>
              <w:rPr>
                <w:color w:val="000000"/>
              </w:rPr>
              <w:t>пределения и плотности. Их свойства. Дискретные и непрерывные СВ. примеры СВ. нормальный закон. Центральная предельная теорема. Числовые хар-ки СВ. мат. ожидания, дисперс. моменты. Асимметрия, эксцесс, многомерные СВ. их описания. Мат. ожидания. Моменты. К</w:t>
            </w:r>
            <w:r>
              <w:rPr>
                <w:color w:val="000000"/>
              </w:rPr>
              <w:t>овариация. Дисперс. Матрица. Матричная ф-ла для дисперсной матрицы.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20/30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Л-4, Л-5</w:t>
            </w:r>
          </w:p>
        </w:tc>
      </w:tr>
      <w:tr w:rsidR="00D74897">
        <w:trPr>
          <w:trHeight w:val="532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Элементы мат. статистики.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Генеральная совокупность. Выборка. Точечные оценки. Несмещенность. Состоятельность. Эффективность. Оценки мат. ожидания, дисперсии и моментов. Определение дов. Интервала. Квантиль. Доверит. интервал для мат. ожидания и дисперсий. Проверка гипотез о характе</w:t>
            </w:r>
            <w:r>
              <w:rPr>
                <w:color w:val="000000"/>
              </w:rPr>
              <w:t>ре распределения. Гистограммы. Критерии Пирсона и крамера - мизиса. Проверка статистических гипотез.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20/30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Л-4, Л-5</w:t>
            </w:r>
          </w:p>
        </w:tc>
      </w:tr>
      <w:tr w:rsidR="00D74897">
        <w:trPr>
          <w:trHeight w:val="532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Построение математических моделей технологических процессов по </w:t>
            </w:r>
            <w:r>
              <w:rPr>
                <w:color w:val="000000"/>
              </w:rPr>
              <w:lastRenderedPageBreak/>
              <w:t>экспериментальным данным.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Прикладной регрессионный анализ.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29,7/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21,7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Л-4</w:t>
            </w:r>
          </w:p>
        </w:tc>
      </w:tr>
      <w:tr w:rsidR="00D74897">
        <w:trPr>
          <w:trHeight w:val="522"/>
        </w:trPr>
        <w:tc>
          <w:tcPr>
            <w:tcW w:w="7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lastRenderedPageBreak/>
              <w:t>Итого</w:t>
            </w:r>
          </w:p>
        </w:tc>
        <w:tc>
          <w:tcPr>
            <w:tcW w:w="2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69,7/97,7</w:t>
            </w:r>
          </w:p>
        </w:tc>
      </w:tr>
    </w:tbl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Примечание.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В графе "Литература" приводятся номера учебников, учебных и методических пособий согласно разделам 4.1 и 4.2 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3.1.4. Практические занятия, их содержание и объем в часах (по семестрам)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color w:val="000000"/>
        </w:rPr>
        <w:t>Не предусмотрены учебным планом.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3.1.5. Лабораторные занятия, их наименование и объем в часах</w:t>
      </w:r>
    </w:p>
    <w:tbl>
      <w:tblPr>
        <w:tblStyle w:val="affa"/>
        <w:tblW w:w="990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7020"/>
        <w:gridCol w:w="1800"/>
      </w:tblGrid>
      <w:tr w:rsidR="00D74897">
        <w:trPr>
          <w:trHeight w:val="794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Номер работы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лабораторной работы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Объем в часах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(очная/заочная)</w:t>
            </w:r>
          </w:p>
        </w:tc>
      </w:tr>
      <w:tr w:rsidR="00D74897">
        <w:trPr>
          <w:trHeight w:val="397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Численное решение нелинейных алгебраических уравнений.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4/-</w:t>
            </w:r>
          </w:p>
        </w:tc>
      </w:tr>
      <w:tr w:rsidR="00D74897">
        <w:trPr>
          <w:trHeight w:val="397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Численное решение систем линейных алгебраических уравнений.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4/-</w:t>
            </w:r>
          </w:p>
        </w:tc>
      </w:tr>
      <w:tr w:rsidR="00D74897">
        <w:trPr>
          <w:trHeight w:val="397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Численное интегрирование.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2/-</w:t>
            </w:r>
          </w:p>
        </w:tc>
      </w:tr>
      <w:tr w:rsidR="00D74897">
        <w:trPr>
          <w:trHeight w:val="397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Численное решение задачи Коши.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2/-</w:t>
            </w:r>
          </w:p>
        </w:tc>
      </w:tr>
      <w:tr w:rsidR="00D74897">
        <w:trPr>
          <w:trHeight w:val="397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Регрессионный анализ.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6/4</w:t>
            </w:r>
          </w:p>
        </w:tc>
      </w:tr>
      <w:tr w:rsidR="00D74897">
        <w:trPr>
          <w:trHeight w:val="397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D74897">
        <w:trPr>
          <w:trHeight w:val="397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D74897">
        <w:trPr>
          <w:trHeight w:val="397"/>
        </w:trPr>
        <w:tc>
          <w:tcPr>
            <w:tcW w:w="8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18/4</w:t>
            </w:r>
          </w:p>
        </w:tc>
      </w:tr>
    </w:tbl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3.2. Перечень тем курсовых проектов (работ) 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color w:val="000000"/>
        </w:rPr>
        <w:t>Не предусмотрены учебным планом.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3.3. Перечень тем РГР </w:t>
      </w:r>
    </w:p>
    <w:tbl>
      <w:tblPr>
        <w:tblStyle w:val="affb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8"/>
        <w:gridCol w:w="8217"/>
      </w:tblGrid>
      <w:tr w:rsidR="00D74897">
        <w:trPr>
          <w:trHeight w:val="70"/>
          <w:tblHeader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№№ п-п</w:t>
            </w: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проекта (работы)</w:t>
            </w:r>
          </w:p>
        </w:tc>
      </w:tr>
      <w:tr w:rsidR="00D74897">
        <w:trPr>
          <w:trHeight w:val="70"/>
          <w:tblHeader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Обработка результатов статического пассивного эксперимента.</w:t>
            </w:r>
          </w:p>
        </w:tc>
      </w:tr>
    </w:tbl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3.4. Перечень тем рефератов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color w:val="000000"/>
        </w:rPr>
        <w:t>Не предусмотрены учебным планом.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3.5. Перечень тем контрольных работ</w:t>
      </w:r>
    </w:p>
    <w:tbl>
      <w:tblPr>
        <w:tblStyle w:val="affc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23"/>
        <w:gridCol w:w="7947"/>
      </w:tblGrid>
      <w:tr w:rsidR="00D74897">
        <w:trPr>
          <w:trHeight w:val="70"/>
          <w:tblHeader/>
        </w:trPr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№№ п-п</w:t>
            </w:r>
          </w:p>
        </w:tc>
        <w:tc>
          <w:tcPr>
            <w:tcW w:w="7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проекта (работы)</w:t>
            </w:r>
          </w:p>
        </w:tc>
      </w:tr>
      <w:tr w:rsidR="00D74897">
        <w:trPr>
          <w:trHeight w:val="70"/>
          <w:tblHeader/>
        </w:trPr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Обработка результатов статического пассивного эксперимента.</w:t>
            </w:r>
          </w:p>
        </w:tc>
      </w:tr>
    </w:tbl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3.6. Интерактивные образовательные технологии, используемые при проведении учебных занятий</w:t>
      </w:r>
    </w:p>
    <w:tbl>
      <w:tblPr>
        <w:tblStyle w:val="affd"/>
        <w:tblW w:w="97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2"/>
        <w:gridCol w:w="1606"/>
        <w:gridCol w:w="2541"/>
        <w:gridCol w:w="1523"/>
        <w:gridCol w:w="1786"/>
        <w:gridCol w:w="1317"/>
      </w:tblGrid>
      <w:tr w:rsidR="00D74897">
        <w:trPr>
          <w:tblHeader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Семестр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Вид занятий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Тема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Формируемая компетенция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Интерактив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 часов</w:t>
            </w:r>
          </w:p>
        </w:tc>
      </w:tr>
      <w:tr w:rsidR="00D74897">
        <w:trPr>
          <w:tblHeader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IV/VII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Лабораторные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Численное решение систем линейных алгебраических уравнений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ПК-1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Опережающая самостоятельная работа.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4/-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74897">
        <w:trPr>
          <w:tblHeader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IV/VII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Лабораторные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Регрессионный анализ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ПК-1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Контекстное обучение 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6/4</w:t>
            </w:r>
          </w:p>
        </w:tc>
      </w:tr>
      <w:tr w:rsidR="00D74897">
        <w:trPr>
          <w:tblHeader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10/4</w:t>
            </w:r>
          </w:p>
        </w:tc>
      </w:tr>
    </w:tbl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4. </w:t>
      </w:r>
      <w:r>
        <w:rPr>
          <w:color w:val="000000"/>
          <w:highlight w:val="white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4.1. Основная и дополнительная литература</w:t>
      </w:r>
    </w:p>
    <w:tbl>
      <w:tblPr>
        <w:tblStyle w:val="affe"/>
        <w:tblW w:w="10305" w:type="dxa"/>
        <w:tblInd w:w="-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8"/>
        <w:gridCol w:w="6192"/>
        <w:gridCol w:w="1018"/>
        <w:gridCol w:w="1124"/>
        <w:gridCol w:w="1293"/>
      </w:tblGrid>
      <w:tr w:rsidR="00D74897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№№ п-п</w:t>
            </w:r>
          </w:p>
        </w:tc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Автор и наименование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Вид пособия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Год издания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Кол-во </w:t>
            </w:r>
            <w:r>
              <w:rPr>
                <w:color w:val="000000"/>
              </w:rPr>
              <w:br/>
              <w:t>экз. в библиотеке</w:t>
            </w:r>
          </w:p>
        </w:tc>
      </w:tr>
      <w:tr w:rsidR="00D74897">
        <w:tc>
          <w:tcPr>
            <w:tcW w:w="103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основная литература:</w:t>
            </w:r>
          </w:p>
        </w:tc>
      </w:tr>
      <w:tr w:rsidR="00D74897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Л-1</w:t>
            </w:r>
          </w:p>
        </w:tc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Горлач Б.А., Шахов В.Г. Математическое моделирование.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highlight w:val="white"/>
              </w:rPr>
              <w:t>Построение моделей и численная реализация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УП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hyperlink r:id="rId12">
              <w:r>
                <w:rPr>
                  <w:color w:val="0000FF"/>
                  <w:u w:val="single"/>
                </w:rPr>
                <w:t>https://e.lanbook.com/book/103190</w:t>
              </w:r>
            </w:hyperlink>
          </w:p>
        </w:tc>
      </w:tr>
      <w:tr w:rsidR="00D74897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Л-2</w:t>
            </w:r>
          </w:p>
        </w:tc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Моделирование в электроэнергетике: учебное пособие /А.Ф. Шаталов, И.Н. Воротников и др. – Ставрополь: АГРУС Ставропольского гос. аграрного ун – та, 2014 </w:t>
            </w:r>
            <w:r>
              <w:rPr>
                <w:rFonts w:ascii="Arial" w:eastAsia="Arial" w:hAnsi="Arial" w:cs="Arial"/>
                <w:color w:val="000000"/>
                <w:highlight w:val="white"/>
              </w:rPr>
              <w:t>– 140 с.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УП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hyperlink r:id="rId13">
              <w:r>
                <w:rPr>
                  <w:color w:val="0000FF"/>
                  <w:u w:val="single"/>
                </w:rPr>
                <w:t>https://znanium.com/catalog/document?id=42058</w:t>
              </w:r>
            </w:hyperlink>
            <w:r>
              <w:rPr>
                <w:color w:val="000000"/>
              </w:rPr>
              <w:t xml:space="preserve"> </w:t>
            </w:r>
          </w:p>
        </w:tc>
      </w:tr>
      <w:tr w:rsidR="00D74897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Л-3</w:t>
            </w:r>
          </w:p>
        </w:tc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highlight w:val="white"/>
              </w:rPr>
              <w:t xml:space="preserve">Любченко В.Я. Применение математического моделирования в задачах электроэнергетики [Электронный ресурс]: учебное пособие/ Любченко В.Я., Родыгина С.В.— Электрон. текстовые данные.— Новосибирск: Новосибирский государственный технический университет, 2018.— </w:t>
            </w:r>
            <w:r>
              <w:rPr>
                <w:color w:val="000000"/>
                <w:highlight w:val="white"/>
              </w:rPr>
              <w:t>72 c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УП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highlight w:val="white"/>
              </w:rPr>
            </w:pPr>
            <w:hyperlink r:id="rId14">
              <w:r>
                <w:rPr>
                  <w:color w:val="0000FF"/>
                  <w:highlight w:val="white"/>
                  <w:u w:val="single"/>
                </w:rPr>
                <w:t>http://www.iprbookshop.ru/91677.html</w:t>
              </w:r>
            </w:hyperlink>
            <w:r>
              <w:rPr>
                <w:color w:val="000000"/>
                <w:highlight w:val="white"/>
              </w:rPr>
              <w:t>.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</w:tc>
      </w:tr>
      <w:tr w:rsidR="00D74897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</w:tr>
      <w:tr w:rsidR="00D74897">
        <w:tc>
          <w:tcPr>
            <w:tcW w:w="103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дополнительная литература:</w:t>
            </w:r>
          </w:p>
        </w:tc>
      </w:tr>
      <w:tr w:rsidR="00D74897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Л-4</w:t>
            </w:r>
          </w:p>
        </w:tc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Пантелеев В. А.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highlight w:val="white"/>
              </w:rPr>
              <w:t>Статистические основы моделирования: / Владимир Алексеевич Пантелеев. - Ухта : Изд-во Ухтинского государственного технического университета, 2008. - 116 с.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Др.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2008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hyperlink r:id="rId15">
              <w:r>
                <w:rPr>
                  <w:color w:val="0000FF"/>
                  <w:u w:val="single"/>
                </w:rPr>
                <w:t>http://lib.ugtu.net/book/575</w:t>
              </w:r>
            </w:hyperlink>
          </w:p>
        </w:tc>
      </w:tr>
      <w:tr w:rsidR="00D74897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Л-5</w:t>
            </w:r>
          </w:p>
        </w:tc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highlight w:val="white"/>
              </w:rPr>
              <w:t>Смирнов Н. В. Курс теории вероятностей и математической статистики для технических приложений: Учебное пособие для высших технических учебных заведений / Николай Васильевич Смирнов, Игорь Валерианович Дунин-Барковский. - 3-е изд., стер. - Москва : Наука, 1</w:t>
            </w:r>
            <w:r>
              <w:rPr>
                <w:color w:val="000000"/>
                <w:highlight w:val="white"/>
              </w:rPr>
              <w:t>969. - 512 с.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УП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1969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</w:tr>
    </w:tbl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Примечание: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>1. Порядковая нумерация сквозная, двухиндексная (Л-1, Л-2, Л-3 и т.д.);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ab/>
        <w:t>2. Условные обозначения вида пособия: У – учебник, УП – учебное пособие, Др – монография и другая литература.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4.2. Методические пособия и указания</w:t>
      </w:r>
    </w:p>
    <w:tbl>
      <w:tblPr>
        <w:tblStyle w:val="afff"/>
        <w:tblW w:w="10200" w:type="dxa"/>
        <w:tblInd w:w="-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1"/>
        <w:gridCol w:w="6913"/>
        <w:gridCol w:w="1303"/>
        <w:gridCol w:w="1303"/>
      </w:tblGrid>
      <w:tr w:rsidR="00D74897">
        <w:tc>
          <w:tcPr>
            <w:tcW w:w="6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№№ п-п</w:t>
            </w:r>
          </w:p>
        </w:tc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Год издания (состава)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Кол-во </w:t>
            </w:r>
            <w:r>
              <w:rPr>
                <w:color w:val="000000"/>
                <w:sz w:val="22"/>
                <w:szCs w:val="22"/>
              </w:rPr>
              <w:br/>
              <w:t>экз.</w:t>
            </w:r>
          </w:p>
        </w:tc>
      </w:tr>
      <w:tr w:rsidR="00D74897">
        <w:trPr>
          <w:trHeight w:val="340"/>
        </w:trPr>
        <w:tc>
          <w:tcPr>
            <w:tcW w:w="6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white"/>
              </w:rPr>
            </w:pPr>
            <w:r>
              <w:rPr>
                <w:color w:val="000000"/>
              </w:rPr>
              <w:t>Пантелеев, В. А. Математические модели в расчетах на ЭВМ [Текст] : метод. указания и задание на выполнение контрольной работы / В. А. Пантелеев. – Ухта : УГТУ, 2009.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2009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hyperlink r:id="rId16">
              <w:r>
                <w:rPr>
                  <w:color w:val="0000FF"/>
                  <w:u w:val="single"/>
                </w:rPr>
                <w:t>http://lib.ugtu.net/book/9542/</w:t>
              </w:r>
            </w:hyperlink>
          </w:p>
        </w:tc>
      </w:tr>
      <w:tr w:rsidR="00D74897">
        <w:trPr>
          <w:trHeight w:val="340"/>
        </w:trPr>
        <w:tc>
          <w:tcPr>
            <w:tcW w:w="6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Семяшкина Е. И. Математические модели в электроэнергетических расчётах : методические указания и задание на выполнение расчётно-графической/контрольной работы / Е. И. Семяшкина, Е. В. Щетинин. – Ухта : УГТУ, 2021. – 26 с. ‒ Текст : электронный.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hyperlink r:id="rId17">
              <w:r>
                <w:rPr>
                  <w:color w:val="0000FF"/>
                  <w:u w:val="single"/>
                </w:rPr>
                <w:t>http://lib.ugtu.net/book/41776/</w:t>
              </w:r>
            </w:hyperlink>
          </w:p>
        </w:tc>
      </w:tr>
    </w:tbl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5. Программное обеспечение и Интернет-ресурсы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5.1. </w:t>
      </w:r>
      <w:r>
        <w:rPr>
          <w:color w:val="000000"/>
          <w:highlight w:val="white"/>
        </w:rPr>
        <w:t>Перечень ресурсов информационно-телекоммуникационной сети "Интернет", необходимых для освоения дисциплины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hyperlink r:id="rId18">
        <w:r>
          <w:rPr>
            <w:color w:val="0000FF"/>
            <w:u w:val="single"/>
          </w:rPr>
          <w:t>НЭБ.РФ</w:t>
        </w:r>
      </w:hyperlink>
      <w:r>
        <w:rPr>
          <w:color w:val="000000"/>
        </w:rPr>
        <w:t xml:space="preserve"> – национальная электронная библиотека; e.lanbook.com; </w:t>
      </w:r>
      <w:hyperlink r:id="rId19">
        <w:r>
          <w:rPr>
            <w:color w:val="0000FF"/>
            <w:u w:val="single"/>
          </w:rPr>
          <w:t>www.znanium.com</w:t>
        </w:r>
      </w:hyperlink>
      <w:r>
        <w:rPr>
          <w:color w:val="000000"/>
        </w:rPr>
        <w:t>;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highlight w:val="white"/>
        </w:rPr>
      </w:pPr>
      <w:r>
        <w:rPr>
          <w:color w:val="000000"/>
        </w:rPr>
        <w:t xml:space="preserve">5.2. </w:t>
      </w:r>
      <w:r>
        <w:rPr>
          <w:color w:val="000000"/>
          <w:highlight w:val="white"/>
        </w:rPr>
        <w:t>Перечень информационных технологий, используемых при осуществлении образовательного процесса по</w:t>
      </w:r>
      <w:r>
        <w:rPr>
          <w:color w:val="000000"/>
          <w:highlight w:val="white"/>
        </w:rPr>
        <w:t xml:space="preserve"> дисциплине, включая перечень программного обеспечения и информационных справочных систем (при необходимости)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Пакет прикладных программ для решения задач технических вычислений MathCAD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6. Ф</w:t>
      </w:r>
      <w:r>
        <w:rPr>
          <w:color w:val="000000"/>
          <w:highlight w:val="white"/>
        </w:rPr>
        <w:t>онд оценочных средств для проведения текущей и промежуточной аттестации обучающихся по дисциплине Математические модели в электроэнергетических расчетах представлен в Приложении 1.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 контроль и управление процессом приобретения обучающимися необходимых зн</w:t>
      </w:r>
      <w:r>
        <w:rPr>
          <w:color w:val="000000"/>
        </w:rPr>
        <w:t>аний, умений, навыков и уровня сформированности компетенций, определенных ФГОС ВО по соответствующему направлению подготовки;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 обеспечение соответствия результатов обучения задачам будущей профессиональной деятельности через совершенствование традиционных</w:t>
      </w:r>
      <w:r>
        <w:rPr>
          <w:color w:val="000000"/>
        </w:rPr>
        <w:t xml:space="preserve"> и внедрение инновационных методов обучения в образовательный процесс;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 проверка качества формирования компетенций у обучающихся.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7. Описание материально-технической базы, необходимой для осуществления образовательного процесса по дисциплине Математическ</w:t>
      </w:r>
      <w:r>
        <w:rPr>
          <w:color w:val="000000"/>
        </w:rPr>
        <w:t>ие модели в электроэнергетических расчетах: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Пакет прикладных математических программ MathCAD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jc w:val="both"/>
        <w:rPr>
          <w:color w:val="000000"/>
        </w:rPr>
      </w:pPr>
      <w:r>
        <w:rPr>
          <w:color w:val="000000"/>
        </w:rPr>
        <w:t>8. Методические указания для обучающихся по освоению дисциплины представлены в Приложении 2.</w:t>
      </w:r>
    </w:p>
    <w:p w:rsidR="00D74897" w:rsidRDefault="00D74897">
      <w:pPr>
        <w:spacing w:before="240" w:after="240" w:line="276" w:lineRule="auto"/>
        <w:ind w:left="0" w:hanging="2"/>
      </w:pPr>
    </w:p>
    <w:p w:rsidR="00D74897" w:rsidRDefault="00D74897">
      <w:pPr>
        <w:spacing w:before="240" w:after="240" w:line="276" w:lineRule="auto"/>
        <w:ind w:left="0" w:hanging="2"/>
      </w:pPr>
    </w:p>
    <w:p w:rsidR="00D74897" w:rsidRDefault="00D74897">
      <w:pPr>
        <w:spacing w:before="240" w:after="240" w:line="276" w:lineRule="auto"/>
        <w:ind w:left="0" w:hanging="2"/>
      </w:pPr>
    </w:p>
    <w:p w:rsidR="00D74897" w:rsidRDefault="00A37A21">
      <w:pPr>
        <w:spacing w:before="240" w:after="240" w:line="276" w:lineRule="auto"/>
        <w:ind w:left="0" w:hanging="2"/>
      </w:pPr>
      <w:r>
        <w:lastRenderedPageBreak/>
        <w:t>9.     ЛИСТ АКТУАЛИЗАЦИИ</w:t>
      </w:r>
    </w:p>
    <w:p w:rsidR="00D74897" w:rsidRDefault="00A37A21">
      <w:pPr>
        <w:spacing w:before="240" w:after="240" w:line="276" w:lineRule="auto"/>
        <w:ind w:left="0" w:hanging="2"/>
      </w:pPr>
      <w:r>
        <w:t xml:space="preserve"> ______/______ учебный год</w:t>
      </w:r>
    </w:p>
    <w:p w:rsidR="00D74897" w:rsidRDefault="00A37A21">
      <w:pPr>
        <w:spacing w:before="240" w:after="240" w:line="276" w:lineRule="auto"/>
        <w:ind w:left="0" w:hanging="2"/>
      </w:pPr>
      <w:r>
        <w:t>В рабочую программу вносятся следующие изменения:</w:t>
      </w:r>
    </w:p>
    <w:p w:rsidR="00D74897" w:rsidRDefault="00A37A21">
      <w:pPr>
        <w:spacing w:before="240" w:after="240" w:line="276" w:lineRule="auto"/>
        <w:ind w:left="0" w:hanging="2"/>
      </w:pPr>
      <w:r>
        <w:t>______________________________________________________________________________________________________________________________________________________________________________________________________________</w:t>
      </w:r>
      <w:r>
        <w:t>______________________________________________________________________________________________________</w:t>
      </w:r>
    </w:p>
    <w:p w:rsidR="00D74897" w:rsidRDefault="00A37A21">
      <w:pPr>
        <w:spacing w:before="240" w:after="240" w:line="276" w:lineRule="auto"/>
        <w:ind w:left="0" w:hanging="2"/>
      </w:pPr>
      <w:r>
        <w:t>ФОС обновлен</w:t>
      </w:r>
    </w:p>
    <w:p w:rsidR="00D74897" w:rsidRDefault="00A37A21">
      <w:pPr>
        <w:spacing w:before="240" w:after="240" w:line="276" w:lineRule="auto"/>
        <w:ind w:left="0" w:hanging="2"/>
      </w:pPr>
      <w:r>
        <w:t>Рабочая программа рассмотрена на заседании кафедры______________________________</w:t>
      </w:r>
    </w:p>
    <w:p w:rsidR="00D74897" w:rsidRDefault="00A37A21">
      <w:pPr>
        <w:spacing w:before="240" w:after="240" w:line="276" w:lineRule="auto"/>
        <w:ind w:left="0" w:hanging="2"/>
      </w:pPr>
      <w:r>
        <w:t>протокол №___________от ________________</w:t>
      </w:r>
    </w:p>
    <w:p w:rsidR="00D74897" w:rsidRDefault="00A37A21">
      <w:pPr>
        <w:spacing w:before="240" w:after="240" w:line="276" w:lineRule="auto"/>
        <w:ind w:left="0" w:hanging="2"/>
      </w:pPr>
      <w:r>
        <w:t>Заведующий кафедро</w:t>
      </w:r>
      <w:r>
        <w:t>й _________________________________________________________</w:t>
      </w:r>
    </w:p>
    <w:p w:rsidR="00D74897" w:rsidRDefault="00A37A21">
      <w:pPr>
        <w:spacing w:before="240" w:after="240" w:line="276" w:lineRule="auto"/>
        <w:ind w:left="0" w:hanging="2"/>
      </w:pPr>
      <w:r>
        <w:t>"_____"______________ 20 ____г.</w:t>
      </w:r>
    </w:p>
    <w:p w:rsidR="00D74897" w:rsidRDefault="00D74897">
      <w:pPr>
        <w:spacing w:before="240" w:after="240" w:line="276" w:lineRule="auto"/>
        <w:ind w:left="0" w:hanging="2"/>
      </w:pPr>
    </w:p>
    <w:p w:rsidR="00D74897" w:rsidRDefault="00A37A21">
      <w:pPr>
        <w:spacing w:before="240" w:after="240" w:line="276" w:lineRule="auto"/>
        <w:ind w:left="0" w:hanging="2"/>
      </w:pPr>
      <w:r>
        <w:t>______/______ учебный год</w:t>
      </w:r>
    </w:p>
    <w:p w:rsidR="00D74897" w:rsidRDefault="00A37A21">
      <w:pPr>
        <w:spacing w:before="240" w:after="240" w:line="276" w:lineRule="auto"/>
        <w:ind w:left="0" w:hanging="2"/>
      </w:pPr>
      <w:r>
        <w:t>В рабочую программу вносятся следующие изменения:</w:t>
      </w:r>
    </w:p>
    <w:p w:rsidR="00D74897" w:rsidRDefault="00A37A21">
      <w:pPr>
        <w:spacing w:before="240" w:after="240" w:line="276" w:lineRule="auto"/>
        <w:ind w:left="0" w:hanging="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____________________________________________________</w:t>
      </w:r>
    </w:p>
    <w:p w:rsidR="00D74897" w:rsidRDefault="00A37A21">
      <w:pPr>
        <w:spacing w:before="240" w:after="240" w:line="276" w:lineRule="auto"/>
        <w:ind w:left="0" w:hanging="2"/>
      </w:pPr>
      <w:r>
        <w:t>ФОС обновлен</w:t>
      </w:r>
    </w:p>
    <w:p w:rsidR="00D74897" w:rsidRDefault="00A37A21">
      <w:pPr>
        <w:spacing w:before="240" w:after="240" w:line="276" w:lineRule="auto"/>
        <w:ind w:left="0" w:hanging="2"/>
      </w:pPr>
      <w:r>
        <w:t>Рабочая программа рассмотрена на заседании кафедры______________________________</w:t>
      </w:r>
    </w:p>
    <w:p w:rsidR="00D74897" w:rsidRDefault="00A37A21">
      <w:pPr>
        <w:spacing w:before="240" w:after="240" w:line="276" w:lineRule="auto"/>
        <w:ind w:left="0" w:hanging="2"/>
      </w:pPr>
      <w:r>
        <w:t>протокол №___________от ________________</w:t>
      </w:r>
    </w:p>
    <w:p w:rsidR="00D74897" w:rsidRDefault="00A37A21">
      <w:pPr>
        <w:spacing w:before="240" w:after="240" w:line="276" w:lineRule="auto"/>
        <w:ind w:left="0" w:hanging="2"/>
      </w:pPr>
      <w:r>
        <w:t>Заведующий кафедрой ________________________________________________</w:t>
      </w:r>
      <w:r>
        <w:t>_________</w:t>
      </w:r>
    </w:p>
    <w:p w:rsidR="00D74897" w:rsidRDefault="00A37A21">
      <w:pPr>
        <w:spacing w:before="240" w:after="240" w:line="276" w:lineRule="auto"/>
        <w:ind w:left="0" w:hanging="2"/>
      </w:pPr>
      <w:r>
        <w:t>"_____"______________ 20 ____г.</w:t>
      </w:r>
    </w:p>
    <w:p w:rsidR="00D74897" w:rsidRDefault="00D74897">
      <w:pPr>
        <w:spacing w:before="240" w:after="240" w:line="276" w:lineRule="auto"/>
        <w:ind w:left="0" w:hanging="2"/>
      </w:pPr>
    </w:p>
    <w:p w:rsidR="00D74897" w:rsidRDefault="00A37A21">
      <w:pPr>
        <w:spacing w:before="240" w:after="240" w:line="276" w:lineRule="auto"/>
        <w:ind w:left="0" w:hanging="2"/>
      </w:pPr>
      <w:r>
        <w:t>______/______ учебный год</w:t>
      </w:r>
    </w:p>
    <w:p w:rsidR="00D74897" w:rsidRDefault="00A37A21">
      <w:pPr>
        <w:spacing w:before="240" w:after="240" w:line="276" w:lineRule="auto"/>
        <w:ind w:left="0" w:hanging="2"/>
      </w:pPr>
      <w:r>
        <w:t>В рабочую программу вносятся следующие изменения:</w:t>
      </w:r>
    </w:p>
    <w:p w:rsidR="00D74897" w:rsidRDefault="00A37A21">
      <w:pPr>
        <w:spacing w:before="240" w:after="240" w:line="276" w:lineRule="auto"/>
        <w:ind w:left="0" w:hanging="2"/>
      </w:pPr>
      <w:r>
        <w:t>_________________________________________________________________________________________________________________________________________</w:t>
      </w:r>
      <w:r>
        <w:t>___________________________________________________________________________________________________________________________________________________________________________</w:t>
      </w:r>
    </w:p>
    <w:p w:rsidR="00D74897" w:rsidRDefault="00A37A21">
      <w:pPr>
        <w:spacing w:before="240" w:after="240" w:line="276" w:lineRule="auto"/>
        <w:ind w:left="0" w:hanging="2"/>
      </w:pPr>
      <w:r>
        <w:lastRenderedPageBreak/>
        <w:t>ФОС обновлен</w:t>
      </w:r>
    </w:p>
    <w:p w:rsidR="00D74897" w:rsidRDefault="00A37A21">
      <w:pPr>
        <w:spacing w:before="240" w:after="240" w:line="276" w:lineRule="auto"/>
        <w:ind w:left="0" w:hanging="2"/>
      </w:pPr>
      <w:r>
        <w:t>Рабочая программа рассмотрена на заседании кафедры_____________________</w:t>
      </w:r>
      <w:r>
        <w:t>_________</w:t>
      </w:r>
    </w:p>
    <w:p w:rsidR="00D74897" w:rsidRDefault="00A37A21">
      <w:pPr>
        <w:spacing w:before="240" w:after="240" w:line="276" w:lineRule="auto"/>
        <w:ind w:left="0" w:hanging="2"/>
      </w:pPr>
      <w:r>
        <w:t>протокол №___________от ________________</w:t>
      </w:r>
    </w:p>
    <w:p w:rsidR="00D74897" w:rsidRDefault="00A37A21">
      <w:pPr>
        <w:spacing w:before="240" w:after="240" w:line="276" w:lineRule="auto"/>
        <w:ind w:left="0" w:hanging="2"/>
      </w:pPr>
      <w:r>
        <w:t>Заведующий кафедрой _________________________________________________________</w:t>
      </w:r>
    </w:p>
    <w:p w:rsidR="00D74897" w:rsidRDefault="00A37A21">
      <w:pPr>
        <w:spacing w:before="240" w:after="240" w:line="276" w:lineRule="auto"/>
        <w:ind w:left="0" w:hanging="2"/>
      </w:pPr>
      <w:r>
        <w:t>"_____"______________ 20 ____г.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sectPr w:rsidR="00D74897">
          <w:pgSz w:w="11906" w:h="16838"/>
          <w:pgMar w:top="851" w:right="851" w:bottom="851" w:left="1701" w:header="567" w:footer="510" w:gutter="0"/>
          <w:cols w:space="720"/>
        </w:sect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jc w:val="right"/>
        <w:rPr>
          <w:color w:val="000000"/>
        </w:rPr>
      </w:pPr>
      <w:r>
        <w:rPr>
          <w:color w:val="000000"/>
        </w:rPr>
        <w:lastRenderedPageBreak/>
        <w:t>Приложение 1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МИНОБРНАУКИ РОССИИ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 xml:space="preserve">Федеральное государственное бюджетное 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 xml:space="preserve">образовательное учреждение высшего образования 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«Ухтинский государственный технический университет»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УГТУ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u w:val="single"/>
        </w:rPr>
      </w:pPr>
      <w:r>
        <w:rPr>
          <w:color w:val="000000"/>
        </w:rPr>
        <w:t>Факультет (филиал)</w:t>
      </w:r>
      <w:r>
        <w:rPr>
          <w:color w:val="000000"/>
          <w:u w:val="single"/>
        </w:rPr>
        <w:t xml:space="preserve"> Технологический                                                </w:t>
      </w:r>
    </w:p>
    <w:p w:rsidR="00D74897" w:rsidRDefault="00D74897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74897" w:rsidRDefault="00A37A2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u w:val="single"/>
        </w:rPr>
      </w:pPr>
      <w:r>
        <w:rPr>
          <w:color w:val="000000"/>
        </w:rPr>
        <w:t xml:space="preserve">Кафедра </w:t>
      </w:r>
      <w:r>
        <w:rPr>
          <w:color w:val="000000"/>
          <w:u w:val="single"/>
        </w:rPr>
        <w:t> ЭиМ                                                                                        </w:t>
      </w:r>
    </w:p>
    <w:p w:rsidR="00D74897" w:rsidRDefault="00A37A2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66FF"/>
          <w:sz w:val="28"/>
          <w:szCs w:val="28"/>
        </w:rPr>
      </w:pPr>
      <w:r>
        <w:rPr>
          <w:i/>
          <w:color w:val="0066FF"/>
          <w:sz w:val="28"/>
          <w:szCs w:val="28"/>
          <w:vertAlign w:val="superscript"/>
        </w:rPr>
        <w:t xml:space="preserve">                         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color w:val="000000"/>
          <w:sz w:val="36"/>
          <w:szCs w:val="36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ФОНД ОЦЕНОЧНЫХ СРЕДСТВ</w:t>
      </w:r>
    </w:p>
    <w:p w:rsidR="00D74897" w:rsidRDefault="00A37A2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ПО ДИСЦИПЛИНЕ</w:t>
      </w:r>
    </w:p>
    <w:p w:rsidR="00D74897" w:rsidRDefault="00A37A21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36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«Математические модели в электроэнергетических расчетах»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color w:val="000000"/>
          <w:sz w:val="28"/>
          <w:szCs w:val="28"/>
          <w:vertAlign w:val="superscript"/>
        </w:rPr>
      </w:pPr>
      <w:r>
        <w:rPr>
          <w:color w:val="000000"/>
          <w:sz w:val="28"/>
          <w:szCs w:val="28"/>
        </w:rPr>
        <w:t>Направление подготовки: 13.03.02 Электроэнергетика и электротехника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Профиль подготовки: Электропривод и автоматика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Квалификация: бакалавр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50"/>
          <w:tab w:val="left" w:pos="9408"/>
        </w:tabs>
        <w:spacing w:line="240" w:lineRule="auto"/>
        <w:ind w:left="0" w:hanging="2"/>
        <w:jc w:val="both"/>
        <w:rPr>
          <w:color w:val="0066FF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66FF"/>
          <w:sz w:val="28"/>
          <w:szCs w:val="28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  <w:sectPr w:rsidR="00D74897">
          <w:pgSz w:w="11906" w:h="16838"/>
          <w:pgMar w:top="851" w:right="851" w:bottom="851" w:left="1701" w:header="567" w:footer="510" w:gutter="0"/>
          <w:cols w:space="720"/>
        </w:sectPr>
      </w:pPr>
    </w:p>
    <w:p w:rsidR="00D74897" w:rsidRDefault="00A37A2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Перечень компетенций и этапы их формирования </w:t>
      </w:r>
    </w:p>
    <w:tbl>
      <w:tblPr>
        <w:tblStyle w:val="afff0"/>
        <w:tblW w:w="104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67"/>
        <w:gridCol w:w="3172"/>
        <w:gridCol w:w="4681"/>
      </w:tblGrid>
      <w:tr w:rsidR="00D74897"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Код и наименование компетенции</w:t>
            </w:r>
          </w:p>
        </w:tc>
        <w:tc>
          <w:tcPr>
            <w:tcW w:w="3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Этапы формирования компетенции (тема дисциплины)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Дескрипторные характеристики компетенции (основные признаки)</w:t>
            </w:r>
          </w:p>
        </w:tc>
      </w:tr>
      <w:tr w:rsidR="00D74897"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ПК-1–Способность участвовать в проектировании электрического привода, автоматики механизмов и технологических комплексов.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206"/>
              </w:tabs>
              <w:spacing w:line="304" w:lineRule="auto"/>
              <w:ind w:left="0" w:hanging="2"/>
              <w:jc w:val="both"/>
              <w:rPr>
                <w:color w:val="000000"/>
              </w:rPr>
            </w:pP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Введение.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</w:rPr>
              <w:t>Знать:</w:t>
            </w:r>
            <w:r>
              <w:rPr>
                <w:color w:val="000000"/>
              </w:rPr>
              <w:t xml:space="preserve"> Виды и типы математических моделей. Этапы построения математических моделей. Основные методы идентификации объектов.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Уметь</w:t>
            </w:r>
            <w:r>
              <w:rPr>
                <w:color w:val="000000"/>
              </w:rPr>
              <w:t>: Производить выбор способа и вида построения математической модели объекта. Производить выбор методов идентификации объектов. Оценивать различные способы создания моделей и производить выбор типа математической модели согласно достоинствам и недостаткам к</w:t>
            </w:r>
            <w:r>
              <w:rPr>
                <w:color w:val="000000"/>
              </w:rPr>
              <w:t>аждого способа создания моделей.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Владеть</w:t>
            </w:r>
            <w:r>
              <w:rPr>
                <w:color w:val="000000"/>
              </w:rPr>
              <w:t>: Навыками оценки и выбора способа моделирования для каждого конкретного технологического объекта. Навыками оценки и выбора метода идентификации.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Быть способным</w:t>
            </w:r>
            <w:r>
              <w:rPr>
                <w:color w:val="000000"/>
              </w:rPr>
              <w:t>: Участвовать в составе бригад при пуске и наладке элект</w:t>
            </w:r>
            <w:r>
              <w:rPr>
                <w:color w:val="000000"/>
              </w:rPr>
              <w:t>роэнергетических систем.</w:t>
            </w:r>
          </w:p>
        </w:tc>
      </w:tr>
      <w:tr w:rsidR="00D74897"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ПК-1–Способность участвовать в проектировании электрического привода, автоматики механизмов и технологических комплексов.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206"/>
              </w:tabs>
              <w:spacing w:line="304" w:lineRule="auto"/>
              <w:ind w:left="0" w:hanging="2"/>
              <w:jc w:val="both"/>
              <w:rPr>
                <w:color w:val="000000"/>
              </w:rPr>
            </w:pP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Элементы теории вероятностей.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Элементы математической статистики.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</w:rPr>
              <w:t>Знать:</w:t>
            </w:r>
            <w:r>
              <w:rPr>
                <w:color w:val="000000"/>
              </w:rPr>
              <w:t xml:space="preserve"> Основные понятия теории вероятностей. Основные понятия математической статистики. Основные методы анализа эксперимента. Достоинства и недостатки каждого из методов анализа эксперимента.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Уметь</w:t>
            </w:r>
            <w:r>
              <w:rPr>
                <w:color w:val="000000"/>
              </w:rPr>
              <w:t>: Производить сравнительный анализ методов анализа экспериментал</w:t>
            </w:r>
            <w:r>
              <w:rPr>
                <w:color w:val="000000"/>
              </w:rPr>
              <w:t>ьных данных. Выбирать метод анализа экспериментальных данных для каждого конкретного объекта исследования.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Владеть</w:t>
            </w:r>
            <w:r>
              <w:rPr>
                <w:color w:val="000000"/>
              </w:rPr>
              <w:t>: Навыками работы с основными понятиями теории вероятностей и математической статистики. Навыками оценки и выбора метода анализа экспериментал</w:t>
            </w:r>
            <w:r>
              <w:rPr>
                <w:color w:val="000000"/>
              </w:rPr>
              <w:t>ьных данных.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Быть способным</w:t>
            </w:r>
            <w:r>
              <w:rPr>
                <w:color w:val="000000"/>
              </w:rPr>
              <w:t>: Участвовать в составе бригад при пуске и наладке электроэнергетических систем.</w:t>
            </w:r>
          </w:p>
        </w:tc>
      </w:tr>
      <w:tr w:rsidR="00D74897"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ПК-1–Способность участвовать в проектировании электрического привода, автоматики механизмов и технологических комплексов.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206"/>
              </w:tabs>
              <w:spacing w:line="304" w:lineRule="auto"/>
              <w:ind w:left="0" w:hanging="2"/>
              <w:jc w:val="both"/>
              <w:rPr>
                <w:color w:val="000000"/>
              </w:rPr>
            </w:pP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lastRenderedPageBreak/>
              <w:t>Численные методы решения электроэнергетических задач.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</w:rPr>
              <w:t>Знать:</w:t>
            </w:r>
            <w:r>
              <w:rPr>
                <w:color w:val="000000"/>
              </w:rPr>
              <w:t xml:space="preserve"> Методы анализа и расчёта электрических цепей. Основные виды прикладного программного обеспечения анализа электрических цепей.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Уметь</w:t>
            </w:r>
            <w:r>
              <w:rPr>
                <w:color w:val="000000"/>
              </w:rPr>
              <w:t>: Производить расчёт электрических цепей. Производить анализ эле</w:t>
            </w:r>
            <w:r>
              <w:rPr>
                <w:color w:val="000000"/>
              </w:rPr>
              <w:t>ктрических цепей в прикладном программном обеспечении.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lastRenderedPageBreak/>
              <w:t>Владеть</w:t>
            </w:r>
            <w:r>
              <w:rPr>
                <w:color w:val="000000"/>
              </w:rPr>
              <w:t>: Навыками анализа электрических цепей. Навыками работы в прикладном программном обеспечении.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Быть способным</w:t>
            </w:r>
            <w:r>
              <w:rPr>
                <w:color w:val="000000"/>
              </w:rPr>
              <w:t>: Участвовать в составе бригад при пуске и наладке электроэнергетических систем.</w:t>
            </w:r>
          </w:p>
        </w:tc>
      </w:tr>
      <w:tr w:rsidR="00D74897"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ПК-1–Способность участвовать в проектировании электрического привода, автоматики механизмов и технологических комплексов.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3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Численные методы решения электроэнергетических задач.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Построение математических моделей технологических процессов по экспериментальн</w:t>
            </w:r>
            <w:r>
              <w:rPr>
                <w:color w:val="000000"/>
              </w:rPr>
              <w:t>ым данным.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</w:rPr>
              <w:t>Знать:</w:t>
            </w:r>
            <w:r>
              <w:rPr>
                <w:color w:val="000000"/>
              </w:rPr>
              <w:t xml:space="preserve"> Методы расчёта электрических цепей. Виды прикладного программного обеспечения анализа электрических цепей. Методами анализа статического режима моделей, полученных по результатам проведённого эксперимента.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Уметь</w:t>
            </w:r>
            <w:r>
              <w:rPr>
                <w:color w:val="000000"/>
              </w:rPr>
              <w:t>: Производить расчёт установившихся и переходных режимов электрических цепей. Производить анализ электрических цепей в прикладном программном обеспечении. Производить анализ моделей, полученных в результате эксперимента, в установившемся режиме.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Владеть</w:t>
            </w:r>
            <w:r>
              <w:rPr>
                <w:color w:val="000000"/>
              </w:rPr>
              <w:t>: Н</w:t>
            </w:r>
            <w:r>
              <w:rPr>
                <w:color w:val="000000"/>
              </w:rPr>
              <w:t xml:space="preserve">авыками расчёта и анализа электрических цепей. Навыками анализа режимов экспериментальных моделей. 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Быть способным</w:t>
            </w:r>
            <w:r>
              <w:rPr>
                <w:color w:val="000000"/>
              </w:rPr>
              <w:t>: Участвовать в составе бригад при пуске и наладке электроэнергетических систем.</w:t>
            </w:r>
          </w:p>
        </w:tc>
      </w:tr>
    </w:tbl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color w:val="000000"/>
          <w:sz w:val="28"/>
          <w:szCs w:val="28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both"/>
        <w:rPr>
          <w:color w:val="000000"/>
          <w:sz w:val="28"/>
          <w:szCs w:val="28"/>
        </w:rPr>
        <w:sectPr w:rsidR="00D74897">
          <w:pgSz w:w="11906" w:h="16838"/>
          <w:pgMar w:top="851" w:right="851" w:bottom="851" w:left="851" w:header="567" w:footer="510" w:gutter="0"/>
          <w:cols w:space="720"/>
        </w:sectPr>
      </w:pPr>
    </w:p>
    <w:p w:rsidR="00D74897" w:rsidRDefault="00A37A2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Паспорт фонда оценочных средств</w:t>
      </w:r>
    </w:p>
    <w:tbl>
      <w:tblPr>
        <w:tblStyle w:val="afff1"/>
        <w:tblW w:w="9823" w:type="dxa"/>
        <w:tblInd w:w="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602"/>
        <w:gridCol w:w="1921"/>
        <w:gridCol w:w="1704"/>
        <w:gridCol w:w="3056"/>
      </w:tblGrid>
      <w:tr w:rsidR="00D7489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Контролируемые дидактические единицы (разделы, 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темы) дисциплины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Код контролируемой компетенции (или ее части)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Форма контроля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оценочного средства</w:t>
            </w:r>
          </w:p>
        </w:tc>
      </w:tr>
      <w:tr w:rsidR="00D74897">
        <w:trPr>
          <w:trHeight w:val="8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Введение.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        ПК-1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Зачёт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Вопросы к зачёту,</w:t>
            </w:r>
          </w:p>
        </w:tc>
      </w:tr>
      <w:tr w:rsidR="00D74897">
        <w:trPr>
          <w:trHeight w:val="51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Численные методы решения электроэнергетических задач.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ПК-1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Зачёт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Вопросы к зачёту</w:t>
            </w:r>
          </w:p>
        </w:tc>
      </w:tr>
      <w:tr w:rsidR="00D74897">
        <w:trPr>
          <w:trHeight w:val="49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Элементы теории вероятностей.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ПК-1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Зачёт,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РГР (КР)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Вопросы к зачёту,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Варианты заданий. Методические рекомендации по выполнению РГР (КР)</w:t>
            </w:r>
          </w:p>
        </w:tc>
      </w:tr>
      <w:tr w:rsidR="00D74897">
        <w:trPr>
          <w:trHeight w:val="49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Элементы математической статистики.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ПК-1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Зачёт,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РГР (КР)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Вопросы к зачёту,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Варианты заданий. Методические рекомендации по выполнению РГР (КР)</w:t>
            </w:r>
          </w:p>
        </w:tc>
      </w:tr>
      <w:tr w:rsidR="00D74897">
        <w:trPr>
          <w:trHeight w:val="63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Построение математических моделей технологических процессов по экспериментальным данным.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ПК-1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Зачёт,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РГР (КР)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Вопросы к зачёту,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Варианты заданий. Методические рекомендации по выполнению РГР (КР)</w:t>
            </w:r>
          </w:p>
        </w:tc>
      </w:tr>
    </w:tbl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color w:val="000000"/>
          <w:sz w:val="28"/>
          <w:szCs w:val="28"/>
        </w:rPr>
        <w:sectPr w:rsidR="00D74897">
          <w:pgSz w:w="11906" w:h="16838"/>
          <w:pgMar w:top="851" w:right="851" w:bottom="851" w:left="851" w:header="567" w:footer="510" w:gutter="0"/>
          <w:cols w:space="720"/>
        </w:sectPr>
      </w:pPr>
    </w:p>
    <w:p w:rsidR="00D74897" w:rsidRDefault="00A37A2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40" w:line="276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Показатели и критерии оценивания компетенций, описание шкал оценивания</w:t>
      </w:r>
    </w:p>
    <w:tbl>
      <w:tblPr>
        <w:tblStyle w:val="afff2"/>
        <w:tblW w:w="1003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2156"/>
        <w:gridCol w:w="2665"/>
        <w:gridCol w:w="4255"/>
      </w:tblGrid>
      <w:tr w:rsidR="00D74897">
        <w:trPr>
          <w:trHeight w:val="93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Код компетенции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Показатели сформированности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Шкала оценивания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Критерии оценивания</w:t>
            </w:r>
          </w:p>
        </w:tc>
      </w:tr>
      <w:tr w:rsidR="00D74897">
        <w:trPr>
          <w:cantSplit/>
          <w:trHeight w:val="324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ПК-1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Знать</w:t>
            </w:r>
            <w:r>
              <w:rPr>
                <w:color w:val="000000"/>
              </w:rPr>
              <w:t>: Виды и типы математических моделей. Этапы построения математических моделей. Основные методы идентификации объектов.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Пороговый уровень (обязательный)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Знать</w:t>
            </w:r>
            <w:r>
              <w:rPr>
                <w:color w:val="000000"/>
              </w:rPr>
              <w:t xml:space="preserve">: Виды и типы математических моделей. Этапы построения математических моделей. </w:t>
            </w:r>
          </w:p>
        </w:tc>
      </w:tr>
      <w:tr w:rsidR="00D74897">
        <w:trPr>
          <w:cantSplit/>
          <w:trHeight w:val="324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Повышенный уровень (по отношению к пороговому уровню)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Знать</w:t>
            </w:r>
            <w:r>
              <w:rPr>
                <w:color w:val="000000"/>
              </w:rPr>
              <w:t>: Виды и типы математических моделей. Этапы построения математических моделей. Основные методы идентификации объектов.</w:t>
            </w:r>
          </w:p>
        </w:tc>
      </w:tr>
      <w:tr w:rsidR="00D74897">
        <w:trPr>
          <w:cantSplit/>
          <w:trHeight w:val="414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1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Уметь</w:t>
            </w:r>
            <w:r>
              <w:rPr>
                <w:color w:val="000000"/>
              </w:rPr>
              <w:t>: Производить выбор способа и вида построения математической модели объекта. Производить выбор методов идентификации объектов. Оценивать различные способы создания моделей и производить выбор типа математической модели согласно достоинствам и недостаткам к</w:t>
            </w:r>
            <w:r>
              <w:rPr>
                <w:color w:val="000000"/>
              </w:rPr>
              <w:t>аждого способа создания моделей.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Пороговый уровень (обязательный)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Уметь</w:t>
            </w:r>
            <w:r>
              <w:rPr>
                <w:color w:val="000000"/>
              </w:rPr>
              <w:t>: Производить выбор способа и вида построения математической модели объекта.. Оценивать различные способы создания моделей и производить выбор типа математической модели согласно достоинствам и недостаткам каждого способа создания моделей.</w:t>
            </w:r>
          </w:p>
        </w:tc>
      </w:tr>
      <w:tr w:rsidR="00D74897">
        <w:trPr>
          <w:cantSplit/>
          <w:trHeight w:val="414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Повышенный уровень (по отношению к пороговому уровню)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Уметь</w:t>
            </w:r>
            <w:r>
              <w:rPr>
                <w:color w:val="000000"/>
              </w:rPr>
              <w:t xml:space="preserve">: Производить выбор способа и вида построения математической модели объекта. Производить выбор методов идентификации объектов. Оценивать различные способы создания моделей и производить выбор типа </w:t>
            </w:r>
            <w:r>
              <w:rPr>
                <w:color w:val="000000"/>
              </w:rPr>
              <w:t>математической модели согласно достоинствам и недостаткам каждого способа создания моделей.</w:t>
            </w:r>
          </w:p>
        </w:tc>
      </w:tr>
      <w:tr w:rsidR="00D74897">
        <w:trPr>
          <w:cantSplit/>
          <w:trHeight w:val="55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1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Владеть</w:t>
            </w:r>
            <w:r>
              <w:rPr>
                <w:color w:val="000000"/>
              </w:rPr>
              <w:t>: Навыками оценки и выбора способа моделирования для каждого конкретного технологического объекта. Навыками оценки и выбора метода идентификации.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Пороговый уровень (обязательный)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Владеть</w:t>
            </w:r>
            <w:r>
              <w:rPr>
                <w:color w:val="000000"/>
              </w:rPr>
              <w:t>: Навыками оценки и выбора способа моделирования для каждого конкретного технологического объекта. Навыками оценки.</w:t>
            </w:r>
          </w:p>
        </w:tc>
      </w:tr>
      <w:tr w:rsidR="00D74897">
        <w:trPr>
          <w:cantSplit/>
          <w:trHeight w:val="55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Повышенный уровень (по отношению к пороговому уровню)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Владеть</w:t>
            </w:r>
            <w:r>
              <w:rPr>
                <w:color w:val="000000"/>
              </w:rPr>
              <w:t>:</w:t>
            </w:r>
            <w:r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>Навыками оценки и выбора способа моделирования для каждого конкретного технологического объекта. Навыками оценки и выбора метода идентификации.</w:t>
            </w:r>
          </w:p>
        </w:tc>
      </w:tr>
      <w:tr w:rsidR="00D74897">
        <w:trPr>
          <w:cantSplit/>
          <w:trHeight w:val="552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ПК-1</w:t>
            </w:r>
          </w:p>
        </w:tc>
        <w:tc>
          <w:tcPr>
            <w:tcW w:w="21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Знать</w:t>
            </w:r>
            <w:r>
              <w:rPr>
                <w:color w:val="000000"/>
              </w:rPr>
              <w:t xml:space="preserve">: Основные понятия теории вероятностей. </w:t>
            </w:r>
            <w:r>
              <w:rPr>
                <w:color w:val="000000"/>
              </w:rPr>
              <w:lastRenderedPageBreak/>
              <w:t>Основные понятия математической статистики. Основные методы а</w:t>
            </w:r>
            <w:r>
              <w:rPr>
                <w:color w:val="000000"/>
              </w:rPr>
              <w:t>нализа эксперимента. Достоинства и недостатки каждого из методов анализа эксперимента.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lastRenderedPageBreak/>
              <w:t>Пороговый уровень (обязательный)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Знать</w:t>
            </w:r>
            <w:r>
              <w:rPr>
                <w:color w:val="000000"/>
              </w:rPr>
              <w:t xml:space="preserve">: Основные понятия теории вероятностей. Основные понятия математической статистики. </w:t>
            </w:r>
          </w:p>
        </w:tc>
      </w:tr>
      <w:tr w:rsidR="00D74897">
        <w:trPr>
          <w:cantSplit/>
          <w:trHeight w:val="55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Повышенный уровень (по отношению к пороговому уровню)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Знать</w:t>
            </w:r>
            <w:r>
              <w:rPr>
                <w:color w:val="000000"/>
              </w:rPr>
              <w:t>: Основные понятия теории вероятностей. Основные понятия математической статистики. Основные методы анализа эксперимента. Достоинства и недостатки каждого из методов анализа эксперимента.</w:t>
            </w:r>
          </w:p>
        </w:tc>
      </w:tr>
      <w:tr w:rsidR="00D74897">
        <w:trPr>
          <w:cantSplit/>
          <w:trHeight w:val="55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1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Уметь</w:t>
            </w:r>
            <w:r>
              <w:rPr>
                <w:color w:val="000000"/>
              </w:rPr>
              <w:t>: Производить сравнительный анализ методов анализа экспериментальных данных. Выбирать метод анализа экспериментальных данных для каждого конкретного объекта исследования.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Пороговый уровень (обязательный)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Уметь</w:t>
            </w:r>
            <w:r>
              <w:rPr>
                <w:color w:val="000000"/>
              </w:rPr>
              <w:t xml:space="preserve">: Производить сравнительный анализ методов анализа экспериментальных данных. </w:t>
            </w:r>
          </w:p>
        </w:tc>
      </w:tr>
      <w:tr w:rsidR="00D74897">
        <w:trPr>
          <w:cantSplit/>
          <w:trHeight w:val="55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Повышенный уровень (по отношению к пороговому уровню)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Уметь</w:t>
            </w:r>
            <w:r>
              <w:rPr>
                <w:color w:val="000000"/>
              </w:rPr>
              <w:t>: Производить сравнительный анализ методов анализа экспериментальных данных. Выбирать метод анализа экспериментальных данных для каждого конкретного объекта исследования.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D74897">
        <w:trPr>
          <w:cantSplit/>
          <w:trHeight w:val="55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1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Владеть</w:t>
            </w:r>
            <w:r>
              <w:rPr>
                <w:color w:val="000000"/>
              </w:rPr>
              <w:t>: Навыками работы с основными понятиями теории вероятностей и математической статистики. Навыками оценки и выбора метода анализа экспериментальных данных.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Пороговый уровень (обязательный)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Владеть</w:t>
            </w:r>
            <w:r>
              <w:rPr>
                <w:color w:val="000000"/>
              </w:rPr>
              <w:t xml:space="preserve">: Навыками работы с основными понятиями теории вероятностей и математической статистики. </w:t>
            </w:r>
          </w:p>
        </w:tc>
      </w:tr>
      <w:tr w:rsidR="00D74897">
        <w:trPr>
          <w:cantSplit/>
          <w:trHeight w:val="55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Повышенный уровень (по отношению к пороговому уровню)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Владеть</w:t>
            </w:r>
            <w:r>
              <w:rPr>
                <w:color w:val="000000"/>
              </w:rPr>
              <w:t>:</w:t>
            </w:r>
            <w:r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>Навыками работы с основными понятиями теории вероятностей и математической статистики. Навыками оценки и выбора метода анализа экспериментальных данных.</w:t>
            </w:r>
          </w:p>
        </w:tc>
      </w:tr>
      <w:tr w:rsidR="00D74897">
        <w:trPr>
          <w:cantSplit/>
          <w:trHeight w:val="552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ПК-1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</w:rPr>
              <w:t>Знать</w:t>
            </w:r>
            <w:r>
              <w:rPr>
                <w:color w:val="000000"/>
              </w:rPr>
              <w:t>: Методы анализа и расчёта электрических цепей. Основные виды прикладного программного обес</w:t>
            </w:r>
            <w:r>
              <w:rPr>
                <w:color w:val="000000"/>
              </w:rPr>
              <w:t>печения анализа электрических цепей.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Пороговый уровень (обязательный)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</w:rPr>
              <w:t>Знать</w:t>
            </w:r>
            <w:r>
              <w:rPr>
                <w:color w:val="000000"/>
              </w:rPr>
              <w:t>: Основные виды прикладного программного обеспечения анализа электрических цепей.</w:t>
            </w:r>
          </w:p>
        </w:tc>
      </w:tr>
      <w:tr w:rsidR="00D74897">
        <w:trPr>
          <w:cantSplit/>
          <w:trHeight w:val="55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Повышенный уровень (по отношению к пороговому уровню)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</w:rPr>
              <w:t>Знать</w:t>
            </w:r>
            <w:r>
              <w:rPr>
                <w:color w:val="000000"/>
              </w:rPr>
              <w:t>: Методы анализа и расчёта электрических цепей. Основные виды прикладного программного обеспечения анализа электрических цепей.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D74897">
        <w:trPr>
          <w:cantSplit/>
          <w:trHeight w:val="55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1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Уметь</w:t>
            </w:r>
            <w:r>
              <w:rPr>
                <w:color w:val="000000"/>
              </w:rPr>
              <w:t xml:space="preserve">: Производить расчёт </w:t>
            </w:r>
            <w:r>
              <w:rPr>
                <w:color w:val="000000"/>
              </w:rPr>
              <w:lastRenderedPageBreak/>
              <w:t>электрических цепей. Производить анализ электрических цепей в прикладном программном обеспечении.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lastRenderedPageBreak/>
              <w:t>Пороговый уровень (обязательный)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Уметь</w:t>
            </w:r>
            <w:r>
              <w:rPr>
                <w:color w:val="000000"/>
              </w:rPr>
              <w:t>: Производить анализ электрических цепей в прикладном программном обеспечении.</w:t>
            </w:r>
          </w:p>
        </w:tc>
      </w:tr>
      <w:tr w:rsidR="00D74897">
        <w:trPr>
          <w:cantSplit/>
          <w:trHeight w:val="55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Повышенный уровень (по отношению к пороговому уровню)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Уметь</w:t>
            </w:r>
            <w:r>
              <w:rPr>
                <w:color w:val="000000"/>
              </w:rPr>
              <w:t>: Производить расчёт электрических цепей. Производить анализ электрических цепей в прикладном программном обеспечении.</w:t>
            </w:r>
          </w:p>
        </w:tc>
      </w:tr>
      <w:tr w:rsidR="00D74897">
        <w:trPr>
          <w:cantSplit/>
          <w:trHeight w:val="55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1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Владеть</w:t>
            </w:r>
            <w:r>
              <w:rPr>
                <w:color w:val="000000"/>
              </w:rPr>
              <w:t>: Навыками анализа электрических цепей. Навыками работы в прикладном программном обеспечении.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Пороговый уровень (обязательный)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Владеть</w:t>
            </w:r>
            <w:r>
              <w:rPr>
                <w:color w:val="000000"/>
              </w:rPr>
              <w:t>: Навыками работы в прикладном программном обеспечении.</w:t>
            </w:r>
          </w:p>
        </w:tc>
      </w:tr>
      <w:tr w:rsidR="00D74897">
        <w:trPr>
          <w:cantSplit/>
          <w:trHeight w:val="55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Повышенный уровень (по отношению к пороговому уровню)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Владеть</w:t>
            </w:r>
            <w:r>
              <w:rPr>
                <w:color w:val="000000"/>
              </w:rPr>
              <w:t>:</w:t>
            </w:r>
            <w:r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>Навыками анализа электрических цепей. Навыками работы в прикладном программном обеспечении.</w:t>
            </w:r>
          </w:p>
        </w:tc>
      </w:tr>
      <w:tr w:rsidR="00D74897">
        <w:trPr>
          <w:cantSplit/>
          <w:trHeight w:val="552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ПК-1</w:t>
            </w:r>
          </w:p>
        </w:tc>
        <w:tc>
          <w:tcPr>
            <w:tcW w:w="21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Знать</w:t>
            </w:r>
            <w:r>
              <w:rPr>
                <w:color w:val="000000"/>
              </w:rPr>
              <w:t>: Методы расчёта электрических цепей. Виды прикладного программного обеспечения анализа электрических цепей. Методами анализа статического режима моделей, полученных по результатам проведённого эксперимента.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Пороговый уровень (обязательный)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Знать</w:t>
            </w:r>
            <w:r>
              <w:rPr>
                <w:color w:val="000000"/>
              </w:rPr>
              <w:t>: Методы р</w:t>
            </w:r>
            <w:r>
              <w:rPr>
                <w:color w:val="000000"/>
              </w:rPr>
              <w:t xml:space="preserve">асчёта электрических цепей. Виды прикладного программного обеспечения анализа электрических цепей. </w:t>
            </w:r>
          </w:p>
        </w:tc>
      </w:tr>
      <w:tr w:rsidR="00D74897">
        <w:trPr>
          <w:cantSplit/>
          <w:trHeight w:val="55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Повышенный уровень (по отношению к пороговому уровню)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Знать</w:t>
            </w:r>
            <w:r>
              <w:rPr>
                <w:color w:val="000000"/>
              </w:rPr>
              <w:t>: Методы расчёта электрических цепей. Виды прикладного программного обеспечения анализа электрических цепей. Методами анализа статического режима моделей, полученных по результатам проведённого эксперимента.</w:t>
            </w:r>
          </w:p>
        </w:tc>
      </w:tr>
      <w:tr w:rsidR="00D74897">
        <w:trPr>
          <w:cantSplit/>
          <w:trHeight w:val="55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1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Уметь</w:t>
            </w:r>
            <w:r>
              <w:rPr>
                <w:color w:val="000000"/>
              </w:rPr>
              <w:t>: Производить расчёт установившихся и пер</w:t>
            </w:r>
            <w:r>
              <w:rPr>
                <w:color w:val="000000"/>
              </w:rPr>
              <w:t xml:space="preserve">еходных режимов </w:t>
            </w:r>
            <w:r>
              <w:rPr>
                <w:color w:val="000000"/>
              </w:rPr>
              <w:lastRenderedPageBreak/>
              <w:t>электрических цепей. Производить анализ электрических цепей в прикладном программном обеспечении. Производить анализ моделей, полученных в результате эксперимента, в установившемся режиме.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lastRenderedPageBreak/>
              <w:t>Пороговый уровень (обязательный)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Уметь</w:t>
            </w:r>
            <w:r>
              <w:rPr>
                <w:color w:val="000000"/>
              </w:rPr>
              <w:t xml:space="preserve">: Производить расчёт установившихся и переходных режимов электрических цепей. Производить анализ электрических цепей в прикладном программном обеспечении. </w:t>
            </w:r>
          </w:p>
        </w:tc>
      </w:tr>
      <w:tr w:rsidR="00D74897">
        <w:trPr>
          <w:cantSplit/>
          <w:trHeight w:val="55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Повышенный уровень (по отношению к пороговому уровню)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Уметь</w:t>
            </w:r>
            <w:r>
              <w:rPr>
                <w:color w:val="000000"/>
              </w:rPr>
              <w:t>: Производить расчёт установившихся и переходных режимов электрических цепей. Производить анализ электрических цепей в прикладном программном обеспечении. Производить анализ моделей, полученных в результате эксперимента, в установившемся режиме.</w:t>
            </w:r>
          </w:p>
        </w:tc>
      </w:tr>
      <w:tr w:rsidR="00D74897">
        <w:trPr>
          <w:cantSplit/>
          <w:trHeight w:val="55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1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Владеть</w:t>
            </w:r>
            <w:r>
              <w:rPr>
                <w:color w:val="000000"/>
              </w:rPr>
              <w:t>: Навыками расчёта и анализа электрических цепей. Навыками анализа режимов экспериментальных моделей.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Пороговый уровень (обязательный)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Владеть</w:t>
            </w:r>
            <w:r>
              <w:rPr>
                <w:color w:val="000000"/>
              </w:rPr>
              <w:t xml:space="preserve">: Навыками расчёта и анализа электрических цепей. </w:t>
            </w:r>
          </w:p>
        </w:tc>
      </w:tr>
      <w:tr w:rsidR="00D74897">
        <w:trPr>
          <w:cantSplit/>
          <w:trHeight w:val="55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Повышенный уровень (по отношению к пороговому уровню)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i/>
                <w:color w:val="000000"/>
              </w:rPr>
              <w:t>Владеть</w:t>
            </w:r>
            <w:r>
              <w:rPr>
                <w:color w:val="000000"/>
              </w:rPr>
              <w:t>:</w:t>
            </w:r>
            <w:r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>Навыками расчёта и анализа электрических цепей. Навыками анализа режимов экспериментальных моделей.</w:t>
            </w:r>
          </w:p>
        </w:tc>
      </w:tr>
    </w:tbl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br w:type="page"/>
      </w:r>
    </w:p>
    <w:p w:rsidR="00D74897" w:rsidRDefault="00A37A2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Компетентностно-ориентированные задания (КОЗ)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Основным средством формирования компетенций ПК-1 выступает компетентностно-ориентированные задания (далее – КОЗ), которые представляют собой комплексное задание, предназначенное для контроля уровня успеваемости студента по дисциплине «Математические модели</w:t>
      </w:r>
      <w:r>
        <w:rPr>
          <w:color w:val="000000"/>
        </w:rPr>
        <w:t xml:space="preserve"> в электроэнергетических расчетах» и контроля уровня освоения компетенции ПК-1.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Оценка освоения учебной дисциплины осуществляется с использованием следующих форм и методов текущего контроля: расчётно-графическая работа для очной формы обучения, контрольная</w:t>
      </w:r>
      <w:r>
        <w:rPr>
          <w:color w:val="000000"/>
        </w:rPr>
        <w:t xml:space="preserve"> работа для заочной формы обучения, зачёт. В рамках зачёта необходимо ответить на тестовые вопросы. Время зачёта 45 минут. 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</w:rPr>
      </w:pPr>
      <w:r>
        <w:br w:type="page"/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lastRenderedPageBreak/>
        <w:t>МИНОБРНАУКИ РОССИИ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 xml:space="preserve">Федеральное государственное бюджетное 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 xml:space="preserve">образовательное учреждение высшего образования 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«Ухтинский государственный технический университет»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ФГБОУ ВО «УГТУ»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Факультет (филиал</w:t>
      </w:r>
      <w:r>
        <w:rPr>
          <w:color w:val="000000"/>
          <w:sz w:val="28"/>
          <w:szCs w:val="28"/>
          <w:u w:val="single"/>
        </w:rPr>
        <w:t>)_Технологический_____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vertAlign w:val="superscript"/>
        </w:rPr>
        <w:t xml:space="preserve">                      (наименование института (филиала))</w:t>
      </w:r>
    </w:p>
    <w:p w:rsidR="00D74897" w:rsidRDefault="00A37A2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Кафедра </w:t>
      </w:r>
      <w:r>
        <w:rPr>
          <w:i/>
          <w:color w:val="000000"/>
          <w:sz w:val="28"/>
          <w:szCs w:val="28"/>
        </w:rPr>
        <w:t>___</w:t>
      </w:r>
      <w:r>
        <w:rPr>
          <w:color w:val="000000"/>
          <w:sz w:val="28"/>
          <w:szCs w:val="28"/>
          <w:u w:val="single"/>
        </w:rPr>
        <w:t>ЭиМ</w:t>
      </w:r>
      <w:r>
        <w:rPr>
          <w:i/>
          <w:color w:val="000000"/>
          <w:sz w:val="28"/>
          <w:szCs w:val="28"/>
        </w:rPr>
        <w:t>_____________________</w:t>
      </w:r>
    </w:p>
    <w:p w:rsidR="00D74897" w:rsidRDefault="00A37A2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vertAlign w:val="superscript"/>
        </w:rPr>
        <w:t xml:space="preserve">                      (наименование кафедры)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jc w:val="center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Типовой вариант задания на контрольную работу (РГР)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74897" w:rsidRDefault="00A37A21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Для выполнения расчётно-графической (контрольной) работы студенты получают индивидуальные задания, распределяемые преподавателем по данной дисциплине (см. литературу – методические указания). </w:t>
      </w:r>
    </w:p>
    <w:p w:rsidR="00D74897" w:rsidRDefault="00A37A21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Это задание представляет собой имитацию на ЭВМ результатов 8-ми (9-ти или 10-ти) экспериментов, проведенных при условиях (т.е. при значениях фактора) </w:t>
      </w:r>
      <w:r>
        <w:rPr>
          <w:i/>
          <w:color w:val="000000"/>
        </w:rPr>
        <w:t>x</w:t>
      </w:r>
      <w:r>
        <w:rPr>
          <w:color w:val="000000"/>
        </w:rPr>
        <w:t>. Каждый из экспериментов дублировался трижды, и, соответственно, получено три значения отклика для каждо</w:t>
      </w:r>
      <w:r>
        <w:rPr>
          <w:color w:val="000000"/>
        </w:rPr>
        <w:t xml:space="preserve">го эксперимента: </w:t>
      </w:r>
      <w:r>
        <w:rPr>
          <w:i/>
          <w:color w:val="000000"/>
        </w:rPr>
        <w:t>y</w:t>
      </w:r>
      <w:r>
        <w:rPr>
          <w:color w:val="000000"/>
          <w:vertAlign w:val="subscript"/>
        </w:rPr>
        <w:t>1</w:t>
      </w:r>
      <w:r>
        <w:rPr>
          <w:color w:val="000000"/>
        </w:rPr>
        <w:t xml:space="preserve">, </w:t>
      </w:r>
      <w:r>
        <w:rPr>
          <w:i/>
          <w:color w:val="000000"/>
        </w:rPr>
        <w:t>y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, </w:t>
      </w:r>
      <w:r>
        <w:rPr>
          <w:i/>
          <w:color w:val="000000"/>
        </w:rPr>
        <w:t>y</w:t>
      </w:r>
      <w:r>
        <w:rPr>
          <w:color w:val="000000"/>
          <w:vertAlign w:val="subscript"/>
        </w:rPr>
        <w:t>3</w:t>
      </w:r>
      <w:r>
        <w:rPr>
          <w:color w:val="000000"/>
        </w:rPr>
        <w:t>.</w:t>
      </w:r>
    </w:p>
    <w:p w:rsidR="00D74897" w:rsidRDefault="00D74897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rPr>
          <w:color w:val="000000"/>
        </w:rPr>
      </w:pPr>
    </w:p>
    <w:p w:rsidR="00D74897" w:rsidRDefault="00A37A21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Требования к выполнению работы</w:t>
      </w:r>
    </w:p>
    <w:p w:rsidR="00D74897" w:rsidRDefault="00D74897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rPr>
          <w:color w:val="000000"/>
        </w:rPr>
      </w:pPr>
    </w:p>
    <w:p w:rsidR="00D74897" w:rsidRDefault="00A37A21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В процессе выполнения контрольной работы необходимо сделать следующее.</w:t>
      </w:r>
    </w:p>
    <w:p w:rsidR="00D74897" w:rsidRDefault="00A37A21">
      <w:pPr>
        <w:keepNext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hanging="2"/>
        <w:rPr>
          <w:color w:val="000000"/>
        </w:rPr>
      </w:pPr>
      <w:r>
        <w:rPr>
          <w:color w:val="000000"/>
        </w:rPr>
        <w:t>Рассчитать средние значения отклика в каждом опыте.</w:t>
      </w:r>
    </w:p>
    <w:p w:rsidR="00D74897" w:rsidRDefault="00A37A21">
      <w:pPr>
        <w:keepNext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hanging="2"/>
        <w:rPr>
          <w:color w:val="000000"/>
        </w:rPr>
      </w:pPr>
      <w:r>
        <w:rPr>
          <w:color w:val="000000"/>
        </w:rPr>
        <w:t>Рассчитать выборочные дисперсии в каждом опыте.</w:t>
      </w:r>
    </w:p>
    <w:p w:rsidR="00D74897" w:rsidRDefault="00A37A21">
      <w:pPr>
        <w:keepNext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hanging="2"/>
        <w:rPr>
          <w:color w:val="000000"/>
        </w:rPr>
      </w:pPr>
      <w:r>
        <w:rPr>
          <w:color w:val="000000"/>
        </w:rPr>
        <w:t>Проверить статистическую гипотезу об однородности дисперсий.</w:t>
      </w:r>
    </w:p>
    <w:p w:rsidR="00D74897" w:rsidRDefault="00A37A21">
      <w:pPr>
        <w:keepNext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hanging="2"/>
        <w:rPr>
          <w:color w:val="000000"/>
        </w:rPr>
      </w:pPr>
      <w:r>
        <w:rPr>
          <w:color w:val="000000"/>
        </w:rPr>
        <w:t>Рассчитать оценки дисперсии воспроизводимости и дисперсии среднего значения отклика.</w:t>
      </w:r>
    </w:p>
    <w:p w:rsidR="00D74897" w:rsidRDefault="00A37A21">
      <w:pPr>
        <w:keepNext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hanging="2"/>
        <w:rPr>
          <w:color w:val="000000"/>
        </w:rPr>
      </w:pPr>
      <w:r>
        <w:rPr>
          <w:color w:val="000000"/>
        </w:rPr>
        <w:t>Рассчитать матричным методом оценки коэффициентов А и В.</w:t>
      </w:r>
    </w:p>
    <w:p w:rsidR="00D74897" w:rsidRDefault="00A37A21">
      <w:pPr>
        <w:keepNext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hanging="2"/>
        <w:rPr>
          <w:color w:val="000000"/>
        </w:rPr>
      </w:pPr>
      <w:r>
        <w:rPr>
          <w:color w:val="000000"/>
        </w:rPr>
        <w:t>Проверить статистическую гипотезу об адекватности мод</w:t>
      </w:r>
      <w:r>
        <w:rPr>
          <w:color w:val="000000"/>
        </w:rPr>
        <w:t>ели.</w:t>
      </w:r>
    </w:p>
    <w:p w:rsidR="00D74897" w:rsidRDefault="00A37A21">
      <w:pPr>
        <w:keepNext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hanging="2"/>
        <w:rPr>
          <w:color w:val="000000"/>
        </w:rPr>
      </w:pPr>
      <w:r>
        <w:rPr>
          <w:color w:val="000000"/>
        </w:rPr>
        <w:t>Определить дисперсию предсказания модели.</w:t>
      </w:r>
    </w:p>
    <w:p w:rsidR="00D74897" w:rsidRDefault="00A37A21">
      <w:pPr>
        <w:keepNext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hanging="2"/>
        <w:rPr>
          <w:color w:val="000000"/>
        </w:rPr>
      </w:pPr>
      <w:r>
        <w:rPr>
          <w:color w:val="000000"/>
        </w:rPr>
        <w:t xml:space="preserve">Рассчитать коридор ошибок при значениях </w:t>
      </w:r>
      <w:r>
        <w:rPr>
          <w:i/>
          <w:color w:val="000000"/>
        </w:rPr>
        <w:t>х</w:t>
      </w:r>
      <w:r>
        <w:rPr>
          <w:color w:val="000000"/>
        </w:rPr>
        <w:t xml:space="preserve"> от </w:t>
      </w:r>
      <w:r>
        <w:rPr>
          <w:b/>
          <w:i/>
          <w:color w:val="000000"/>
        </w:rPr>
        <w:t xml:space="preserve">0,25 </w:t>
      </w:r>
      <w:r>
        <w:rPr>
          <w:color w:val="000000"/>
        </w:rPr>
        <w:t xml:space="preserve">до </w:t>
      </w:r>
      <w:r>
        <w:rPr>
          <w:b/>
          <w:i/>
          <w:color w:val="000000"/>
        </w:rPr>
        <w:t xml:space="preserve">4 </w:t>
      </w:r>
      <w:r>
        <w:rPr>
          <w:color w:val="000000"/>
        </w:rPr>
        <w:t xml:space="preserve">с интервалом </w:t>
      </w:r>
      <w:r>
        <w:rPr>
          <w:b/>
          <w:i/>
          <w:color w:val="000000"/>
        </w:rPr>
        <w:t>0,25</w:t>
      </w:r>
      <w:r>
        <w:rPr>
          <w:color w:val="000000"/>
        </w:rPr>
        <w:t>.</w:t>
      </w:r>
    </w:p>
    <w:p w:rsidR="00D74897" w:rsidRDefault="00A37A21">
      <w:pPr>
        <w:keepNext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hanging="2"/>
        <w:rPr>
          <w:color w:val="000000"/>
        </w:rPr>
      </w:pPr>
      <w:r>
        <w:rPr>
          <w:color w:val="000000"/>
        </w:rPr>
        <w:t>Построить график модели с доверительным интервалом. На график нанести экспериментальные точки (среднее значение отклика в каждом опыте).</w:t>
      </w:r>
    </w:p>
    <w:p w:rsidR="00D74897" w:rsidRDefault="00A37A21">
      <w:pPr>
        <w:keepNext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hanging="2"/>
        <w:rPr>
          <w:color w:val="000000"/>
        </w:rPr>
      </w:pPr>
      <w:r>
        <w:rPr>
          <w:color w:val="000000"/>
        </w:rPr>
        <w:t>Рассчитать собственные числа, направления собственных векторов и</w:t>
      </w:r>
      <w:r>
        <w:rPr>
          <w:color w:val="000000"/>
        </w:rPr>
        <w:br/>
        <w:t>длины главных полуосей доверительного эллипсоида.</w:t>
      </w:r>
    </w:p>
    <w:p w:rsidR="00D74897" w:rsidRDefault="00A37A21">
      <w:pPr>
        <w:keepNext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hanging="2"/>
        <w:rPr>
          <w:color w:val="000000"/>
        </w:rPr>
      </w:pPr>
      <w:r>
        <w:rPr>
          <w:color w:val="000000"/>
        </w:rPr>
        <w:t>Пост</w:t>
      </w:r>
      <w:r>
        <w:rPr>
          <w:color w:val="000000"/>
        </w:rPr>
        <w:t>роить график доверительного эллипсоида.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80" w:hanging="2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1" w:hanging="3"/>
        <w:jc w:val="both"/>
        <w:rPr>
          <w:color w:val="000000"/>
          <w:sz w:val="28"/>
          <w:szCs w:val="28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  <w:sectPr w:rsidR="00D74897">
          <w:pgSz w:w="11906" w:h="16838"/>
          <w:pgMar w:top="851" w:right="851" w:bottom="851" w:left="1701" w:header="567" w:footer="510" w:gutter="0"/>
          <w:cols w:space="720"/>
        </w:sect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lastRenderedPageBreak/>
        <w:t>МИНОБРНАУКИ РОССИИ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 xml:space="preserve">Федеральное государственное бюджетное 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 xml:space="preserve">образовательное учреждение высшего образования 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«Ухтинский государственный технический университет»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ФГБОУ ВО «УГТУ»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Факультет (филиал</w:t>
      </w:r>
      <w:r>
        <w:rPr>
          <w:color w:val="000000"/>
          <w:sz w:val="28"/>
          <w:szCs w:val="28"/>
          <w:u w:val="single"/>
        </w:rPr>
        <w:t>)_Технологический_____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vertAlign w:val="superscript"/>
        </w:rPr>
        <w:t xml:space="preserve">                      (наименование института (филиала))</w:t>
      </w:r>
    </w:p>
    <w:p w:rsidR="00D74897" w:rsidRDefault="00A37A2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Кафедра </w:t>
      </w:r>
      <w:r>
        <w:rPr>
          <w:i/>
          <w:color w:val="000000"/>
          <w:sz w:val="28"/>
          <w:szCs w:val="28"/>
        </w:rPr>
        <w:t>___</w:t>
      </w:r>
      <w:r>
        <w:rPr>
          <w:color w:val="000000"/>
          <w:sz w:val="28"/>
          <w:szCs w:val="28"/>
          <w:u w:val="single"/>
        </w:rPr>
        <w:t>ЭиМ</w:t>
      </w:r>
      <w:r>
        <w:rPr>
          <w:i/>
          <w:color w:val="000000"/>
          <w:sz w:val="28"/>
          <w:szCs w:val="28"/>
        </w:rPr>
        <w:t>_____________________</w:t>
      </w:r>
    </w:p>
    <w:p w:rsidR="00D74897" w:rsidRDefault="00A37A2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vertAlign w:val="superscript"/>
        </w:rPr>
        <w:t xml:space="preserve">                      (наименование кафедры)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74" w:after="240" w:line="240" w:lineRule="auto"/>
        <w:ind w:left="1" w:hanging="3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Вопросы к зачету</w:t>
      </w:r>
    </w:p>
    <w:tbl>
      <w:tblPr>
        <w:tblStyle w:val="afff3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3"/>
        <w:gridCol w:w="4695"/>
        <w:gridCol w:w="4412"/>
      </w:tblGrid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Вопрос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Ответ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Локализуйте корни уравнения</w:t>
            </w:r>
            <w:r>
              <w:rPr>
                <w:color w:val="000000"/>
              </w:rPr>
              <w:object w:dxaOrig="1320" w:dyaOrig="320">
                <v:shape id="_x0000_s0" o:spid="_x0000_i1025" type="#_x0000_t75" style="width:66pt;height:15.75pt;visibility:visible" o:ole="">
                  <v:imagedata r:id="rId20" o:title=""/>
                  <v:path o:extrusionok="t"/>
                </v:shape>
                <o:OLEObject Type="Embed" ShapeID="_x0000_s0" DrawAspect="Content" ObjectID="_1714471013" r:id="rId21"/>
              </w:object>
            </w:r>
            <w:r>
              <w:rPr>
                <w:color w:val="000000"/>
              </w:rPr>
              <w:t xml:space="preserve"> графически и укажите их количество: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1) 1;            2) 2;           3) 3;           4) 4.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Уравнение </w:t>
            </w:r>
            <w:r>
              <w:rPr>
                <w:color w:val="000000"/>
              </w:rPr>
              <w:object w:dxaOrig="1540" w:dyaOrig="280">
                <v:shape id="_x0000_i1026" type="#_x0000_t75" style="width:77.25pt;height:14.25pt;visibility:visible" o:ole="">
                  <v:imagedata r:id="rId22" o:title=""/>
                  <v:path o:extrusionok="t"/>
                </v:shape>
                <o:OLEObject Type="Embed" ShapeID="_x0000_i1026" DrawAspect="Content" ObjectID="_1714471014" r:id="rId23"/>
              </w:object>
            </w:r>
            <w:r>
              <w:rPr>
                <w:color w:val="000000"/>
              </w:rPr>
              <w:t xml:space="preserve"> имеет единственный корень на отрезке: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1) [1; 1,5];  2) [0; 0,5]; 3) [0,5; 1];   4) [-0,5; 0]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Вычислите по формуле трапеций</w:t>
            </w:r>
            <w:r>
              <w:rPr>
                <w:color w:val="000000"/>
              </w:rPr>
              <w:object w:dxaOrig="480" w:dyaOrig="720">
                <v:shape id="_x0000_i1027" type="#_x0000_t75" style="width:24pt;height:36pt;visibility:visible" o:ole="">
                  <v:imagedata r:id="rId24" o:title=""/>
                  <v:path o:extrusionok="t"/>
                </v:shape>
                <o:OLEObject Type="Embed" ShapeID="_x0000_i1027" DrawAspect="Content" ObjectID="_1714471015" r:id="rId25"/>
              </w:object>
            </w:r>
            <w:r>
              <w:rPr>
                <w:color w:val="000000"/>
              </w:rPr>
              <w:t>, приняв n = 5: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1) 0,692;     2) 0,696;    3) 0,691;    4) 0,693.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Оцените погрешность вычисления интеграла (см. вопрос №3) по формуле трапеций: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1) 0,005;    2) 0,002;    3) 0,003;   4) 0,007.</w:t>
            </w:r>
          </w:p>
        </w:tc>
      </w:tr>
      <w:tr w:rsidR="00D74897">
        <w:trPr>
          <w:trHeight w:val="1579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На рисунке представлена геометрическая иллюстрация формулы:</w:t>
            </w:r>
            <w:r>
              <w:rPr>
                <w:noProof/>
              </w:rPr>
              <w:drawing>
                <wp:anchor distT="0" distB="0" distL="114300" distR="114300" simplePos="0" relativeHeight="251655680" behindDoc="0" locked="0" layoutInCell="1" hidden="0" allowOverlap="1">
                  <wp:simplePos x="0" y="0"/>
                  <wp:positionH relativeFrom="column">
                    <wp:posOffset>-65404</wp:posOffset>
                  </wp:positionH>
                  <wp:positionV relativeFrom="paragraph">
                    <wp:posOffset>0</wp:posOffset>
                  </wp:positionV>
                  <wp:extent cx="1732915" cy="984885"/>
                  <wp:effectExtent l="0" t="0" r="0" b="0"/>
                  <wp:wrapSquare wrapText="bothSides" distT="0" distB="0" distL="114300" distR="114300"/>
                  <wp:docPr id="4" name="image2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.png"/>
                          <pic:cNvPicPr preferRelativeResize="0"/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2915" cy="98488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1) левых прямоугольников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2) правых прямоугольников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3) средних прямоугольников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4) трапеций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Для формулы трапеций справедлива следующая оценка погрешности: (здесь: </w:t>
            </w:r>
            <w:r>
              <w:rPr>
                <w:i/>
                <w:color w:val="000000"/>
              </w:rPr>
              <w:t>а</w:t>
            </w:r>
            <w:r>
              <w:rPr>
                <w:color w:val="000000"/>
              </w:rPr>
              <w:t xml:space="preserve">, </w:t>
            </w:r>
            <w:r>
              <w:rPr>
                <w:i/>
                <w:color w:val="000000"/>
              </w:rPr>
              <w:t>b</w:t>
            </w:r>
            <w:r>
              <w:rPr>
                <w:color w:val="000000"/>
              </w:rPr>
              <w:t xml:space="preserve"> – пределы интегрирования, </w:t>
            </w:r>
            <w:r>
              <w:rPr>
                <w:i/>
                <w:color w:val="000000"/>
              </w:rPr>
              <w:t>h</w:t>
            </w:r>
            <w:r>
              <w:rPr>
                <w:color w:val="000000"/>
              </w:rPr>
              <w:t xml:space="preserve"> – шаг разбиения, </w:t>
            </w:r>
            <w:r>
              <w:rPr>
                <w:i/>
                <w:color w:val="000000"/>
              </w:rPr>
              <w:t>I</w:t>
            </w:r>
            <w:r>
              <w:rPr>
                <w:color w:val="000000"/>
              </w:rPr>
              <w:t xml:space="preserve"> – точное значение интеграла,  </w:t>
            </w:r>
            <w:r>
              <w:rPr>
                <w:i/>
                <w:color w:val="000000"/>
              </w:rPr>
              <w:t>I</w:t>
            </w:r>
            <w:r>
              <w:rPr>
                <w:color w:val="000000"/>
                <w:vertAlign w:val="superscript"/>
              </w:rPr>
              <w:t>*</w:t>
            </w:r>
            <w:bookmarkStart w:id="1" w:name="bookmark=id.gjdgxs" w:colFirst="0" w:colLast="0"/>
            <w:bookmarkEnd w:id="1"/>
            <w:r>
              <w:rPr>
                <w:color w:val="000000"/>
              </w:rPr>
              <w:t xml:space="preserve"> - приближенное значение интеграла, </w:t>
            </w:r>
            <w:r>
              <w:rPr>
                <w:color w:val="000000"/>
              </w:rPr>
              <w:object w:dxaOrig="280" w:dyaOrig="300">
                <v:shape id="_x0000_i1028" type="#_x0000_t75" style="width:14.25pt;height:15pt;visibility:visible" o:ole="">
                  <v:imagedata r:id="rId27" o:title=""/>
                  <v:path o:extrusionok="t"/>
                </v:shape>
                <o:OLEObject Type="Embed" ShapeID="_x0000_i1028" DrawAspect="Content" ObjectID="_1714471016" r:id="rId28"/>
              </w:object>
            </w:r>
            <w:r>
              <w:rPr>
                <w:color w:val="000000"/>
              </w:rPr>
              <w:t xml:space="preserve"> - максимальное значение </w:t>
            </w:r>
            <w:r>
              <w:rPr>
                <w:i/>
                <w:color w:val="000000"/>
              </w:rPr>
              <w:t>i</w:t>
            </w:r>
            <w:r>
              <w:rPr>
                <w:color w:val="000000"/>
              </w:rPr>
              <w:t xml:space="preserve"> -ой производной подынтегральной функции на промежутке [а;b])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1) </w:t>
            </w:r>
            <w:r>
              <w:rPr>
                <w:color w:val="000000"/>
              </w:rPr>
              <w:object w:dxaOrig="2120" w:dyaOrig="640">
                <v:shape id="_x0000_i1029" type="#_x0000_t75" style="width:105.75pt;height:32.25pt;visibility:visible" o:ole="">
                  <v:imagedata r:id="rId29" o:title=""/>
                  <v:path o:extrusionok="t"/>
                </v:shape>
                <o:OLEObject Type="Embed" ShapeID="_x0000_i1029" DrawAspect="Content" ObjectID="_1714471017" r:id="rId30"/>
              </w:object>
            </w:r>
            <w:r>
              <w:rPr>
                <w:color w:val="000000"/>
              </w:rPr>
              <w:t xml:space="preserve">;  2) </w:t>
            </w:r>
            <w:r>
              <w:rPr>
                <w:color w:val="000000"/>
              </w:rPr>
              <w:object w:dxaOrig="2160" w:dyaOrig="660">
                <v:shape id="_x0000_i1030" type="#_x0000_t75" style="width:108pt;height:33pt;visibility:visible" o:ole="">
                  <v:imagedata r:id="rId31" o:title=""/>
                  <v:path o:extrusionok="t"/>
                </v:shape>
                <o:OLEObject Type="Embed" ShapeID="_x0000_i1030" DrawAspect="Content" ObjectID="_1714471018" r:id="rId32"/>
              </w:object>
            </w:r>
            <w:r>
              <w:rPr>
                <w:color w:val="000000"/>
              </w:rPr>
              <w:t>;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3) </w:t>
            </w:r>
            <w:r>
              <w:rPr>
                <w:color w:val="000000"/>
              </w:rPr>
              <w:object w:dxaOrig="2160" w:dyaOrig="600">
                <v:shape id="_x0000_i1031" type="#_x0000_t75" style="width:108pt;height:30pt;visibility:visible" o:ole="">
                  <v:imagedata r:id="rId33" o:title=""/>
                  <v:path o:extrusionok="t"/>
                </v:shape>
                <o:OLEObject Type="Embed" ShapeID="_x0000_i1031" DrawAspect="Content" ObjectID="_1714471019" r:id="rId34"/>
              </w:object>
            </w:r>
            <w:r>
              <w:rPr>
                <w:color w:val="000000"/>
              </w:rPr>
              <w:t xml:space="preserve">; 4) </w:t>
            </w:r>
            <w:r>
              <w:rPr>
                <w:color w:val="000000"/>
              </w:rPr>
              <w:object w:dxaOrig="2100" w:dyaOrig="600">
                <v:shape id="_x0000_i1032" type="#_x0000_t75" style="width:105pt;height:30pt;visibility:visible" o:ole="">
                  <v:imagedata r:id="rId35" o:title=""/>
                  <v:path o:extrusionok="t"/>
                </v:shape>
                <o:OLEObject Type="Embed" ShapeID="_x0000_i1032" DrawAspect="Content" ObjectID="_1714471020" r:id="rId36"/>
              </w:object>
            </w:r>
            <w:r>
              <w:rPr>
                <w:color w:val="000000"/>
              </w:rPr>
              <w:t>.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Квадратурная формула средних прямоугольников – это: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1) </w:t>
            </w:r>
            <w:r>
              <w:rPr>
                <w:color w:val="000000"/>
              </w:rPr>
              <w:object w:dxaOrig="2180" w:dyaOrig="600">
                <v:shape id="_x0000_i1033" type="#_x0000_t75" style="width:108.75pt;height:30pt;visibility:visible" o:ole="">
                  <v:imagedata r:id="rId37" o:title=""/>
                  <v:path o:extrusionok="t"/>
                </v:shape>
                <o:OLEObject Type="Embed" ShapeID="_x0000_i1033" DrawAspect="Content" ObjectID="_1714471021" r:id="rId38"/>
              </w:object>
            </w:r>
            <w:r>
              <w:rPr>
                <w:color w:val="000000"/>
              </w:rPr>
              <w:t>;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2) </w:t>
            </w:r>
            <w:r>
              <w:rPr>
                <w:color w:val="000000"/>
              </w:rPr>
              <w:object w:dxaOrig="3220" w:dyaOrig="640">
                <v:shape id="_x0000_i1034" type="#_x0000_t75" style="width:161.25pt;height:32.25pt;visibility:visible" o:ole="">
                  <v:imagedata r:id="rId39" o:title=""/>
                  <v:path o:extrusionok="t"/>
                </v:shape>
                <o:OLEObject Type="Embed" ShapeID="_x0000_i1034" DrawAspect="Content" ObjectID="_1714471022" r:id="rId40"/>
              </w:object>
            </w:r>
            <w:r>
              <w:rPr>
                <w:color w:val="000000"/>
              </w:rPr>
              <w:t>;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3)</w:t>
            </w:r>
            <w:r>
              <w:rPr>
                <w:color w:val="000000"/>
              </w:rPr>
              <w:object w:dxaOrig="3800" w:dyaOrig="540">
                <v:shape id="_x0000_i1035" type="#_x0000_t75" style="width:189.75pt;height:27pt;visibility:visible" o:ole="">
                  <v:imagedata r:id="rId41" o:title=""/>
                  <v:path o:extrusionok="t"/>
                </v:shape>
                <o:OLEObject Type="Embed" ShapeID="_x0000_i1035" DrawAspect="Content" ObjectID="_1714471023" r:id="rId42"/>
              </w:object>
            </w:r>
            <w:r>
              <w:rPr>
                <w:color w:val="000000"/>
              </w:rPr>
              <w:t>;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4) </w:t>
            </w:r>
            <w:r>
              <w:rPr>
                <w:color w:val="000000"/>
              </w:rPr>
              <w:object w:dxaOrig="1620" w:dyaOrig="600">
                <v:shape id="_x0000_i1036" type="#_x0000_t75" style="width:81pt;height:30pt;visibility:visible" o:ole="">
                  <v:imagedata r:id="rId43" o:title=""/>
                  <v:path o:extrusionok="t"/>
                </v:shape>
                <o:OLEObject Type="Embed" ShapeID="_x0000_i1036" DrawAspect="Content" ObjectID="_1714471024" r:id="rId44"/>
              </w:object>
            </w:r>
            <w:r>
              <w:rPr>
                <w:color w:val="000000"/>
              </w:rPr>
              <w:t>.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Методом половинного деления уточните с погрешностью 0,1 корень уравнения</w:t>
            </w:r>
            <w:r>
              <w:rPr>
                <w:color w:val="000000"/>
              </w:rPr>
              <w:br/>
            </w:r>
            <w:r>
              <w:rPr>
                <w:i/>
                <w:color w:val="000000"/>
              </w:rPr>
              <w:t>х</w:t>
            </w:r>
            <w:r>
              <w:rPr>
                <w:i/>
                <w:color w:val="000000"/>
                <w:vertAlign w:val="superscript"/>
              </w:rPr>
              <w:t>4</w:t>
            </w:r>
            <w:r>
              <w:rPr>
                <w:color w:val="000000"/>
              </w:rPr>
              <w:t xml:space="preserve">– </w:t>
            </w:r>
            <w:r>
              <w:rPr>
                <w:i/>
                <w:color w:val="000000"/>
              </w:rPr>
              <w:t xml:space="preserve">х </w:t>
            </w:r>
            <w:r>
              <w:rPr>
                <w:color w:val="000000"/>
              </w:rPr>
              <w:t>– 1 = 0 на [1;2].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1) 1,1;            2) 1,2;          3) 1,3;        4) 1,4.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На рисунке представлена геометрическая интерпретация метода:</w:t>
            </w:r>
            <w:r>
              <w:rPr>
                <w:noProof/>
              </w:rPr>
              <w:drawing>
                <wp:anchor distT="0" distB="0" distL="114300" distR="114300" simplePos="0" relativeHeight="251656704" behindDoc="0" locked="0" layoutInCell="1" hidden="0" allowOverlap="1">
                  <wp:simplePos x="0" y="0"/>
                  <wp:positionH relativeFrom="column">
                    <wp:posOffset>-65404</wp:posOffset>
                  </wp:positionH>
                  <wp:positionV relativeFrom="paragraph">
                    <wp:posOffset>0</wp:posOffset>
                  </wp:positionV>
                  <wp:extent cx="1466850" cy="1376045"/>
                  <wp:effectExtent l="0" t="0" r="0" b="0"/>
                  <wp:wrapSquare wrapText="bothSides" distT="0" distB="0" distL="114300" distR="114300"/>
                  <wp:docPr id="3" name="image20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0.png"/>
                          <pic:cNvPicPr preferRelativeResize="0"/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850" cy="137604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1) простых итераций;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2) Ньютона;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3) бисекции;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4) Зейделя.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Какие методы вычисления определённого интеграла не являются приближёнными?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1) прямоугольников;   2) треугольников;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3) трапеций;        4) Ньютона-Лейбница.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Процесс, представленный на рисунке, </w:t>
            </w: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hidden="0" allowOverlap="1">
                  <wp:simplePos x="0" y="0"/>
                  <wp:positionH relativeFrom="column">
                    <wp:posOffset>-57784</wp:posOffset>
                  </wp:positionH>
                  <wp:positionV relativeFrom="paragraph">
                    <wp:posOffset>8890</wp:posOffset>
                  </wp:positionV>
                  <wp:extent cx="1419225" cy="1032510"/>
                  <wp:effectExtent l="0" t="0" r="0" b="0"/>
                  <wp:wrapSquare wrapText="bothSides" distT="0" distB="0" distL="114300" distR="114300"/>
                  <wp:docPr id="2" name="image19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.png"/>
                          <pic:cNvPicPr preferRelativeResize="0"/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9225" cy="103251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1)  сходится;  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2) расходится.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Метод итераций для решения системы алгебраических уравнений сходится, если: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1) модули диагональных коэффициентов меньше суммы модулей всех остальных коэффициентов;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2) модули диагональных коэффициентов равны сумме модулей всех остальных коэффициентов;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3) мо</w:t>
            </w:r>
            <w:r>
              <w:rPr>
                <w:color w:val="000000"/>
              </w:rPr>
              <w:t>дули диагональных коэффициентов больше суммы модулей всех остальных коэффициентов;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4) модули диагональных коэффициентов равны сумме квадратов всех остальных коэффициентов.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 какому типу методов относится метод Гаусса?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1) прямой;                     2) итерационный.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highlight w:val="white"/>
              </w:rPr>
              <w:t>Укажите итерационную формулу метода простой итерации для решения нелинейного уравнения: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highlight w:val="white"/>
              </w:rPr>
              <w:t>1) х</w:t>
            </w:r>
            <w:r>
              <w:rPr>
                <w:color w:val="000000"/>
                <w:highlight w:val="white"/>
                <w:vertAlign w:val="subscript"/>
              </w:rPr>
              <w:t xml:space="preserve">n+1 </w:t>
            </w:r>
            <w:r>
              <w:rPr>
                <w:color w:val="000000"/>
                <w:highlight w:val="white"/>
              </w:rPr>
              <w:t>= φ(х</w:t>
            </w:r>
            <w:r>
              <w:rPr>
                <w:color w:val="000000"/>
                <w:highlight w:val="white"/>
                <w:vertAlign w:val="subscript"/>
              </w:rPr>
              <w:t>n</w:t>
            </w:r>
            <w:r>
              <w:rPr>
                <w:color w:val="000000"/>
                <w:highlight w:val="white"/>
              </w:rPr>
              <w:t>);                    2) х</w:t>
            </w:r>
            <w:r>
              <w:rPr>
                <w:color w:val="000000"/>
                <w:highlight w:val="white"/>
                <w:vertAlign w:val="subscript"/>
              </w:rPr>
              <w:t>n</w:t>
            </w:r>
            <w:r>
              <w:rPr>
                <w:color w:val="000000"/>
                <w:highlight w:val="white"/>
              </w:rPr>
              <w:t>+1 = φ(x</w:t>
            </w:r>
            <w:r>
              <w:rPr>
                <w:color w:val="000000"/>
                <w:highlight w:val="white"/>
                <w:vertAlign w:val="subscript"/>
              </w:rPr>
              <w:t>n</w:t>
            </w:r>
            <w:r>
              <w:rPr>
                <w:color w:val="000000"/>
                <w:highlight w:val="white"/>
              </w:rPr>
              <w:t>);</w:t>
            </w:r>
            <w:r>
              <w:rPr>
                <w:color w:val="000000"/>
              </w:rPr>
              <w:br/>
            </w:r>
            <w:r>
              <w:rPr>
                <w:color w:val="000000"/>
                <w:highlight w:val="white"/>
              </w:rPr>
              <w:t>3) 0 = φ(х</w:t>
            </w:r>
            <w:r>
              <w:rPr>
                <w:color w:val="000000"/>
                <w:highlight w:val="white"/>
                <w:vertAlign w:val="subscript"/>
              </w:rPr>
              <w:t>n</w:t>
            </w:r>
            <w:r>
              <w:rPr>
                <w:color w:val="000000"/>
                <w:highlight w:val="white"/>
              </w:rPr>
              <w:t>);                         4) х</w:t>
            </w:r>
            <w:r>
              <w:rPr>
                <w:color w:val="000000"/>
                <w:highlight w:val="white"/>
                <w:vertAlign w:val="subscript"/>
              </w:rPr>
              <w:t xml:space="preserve">n-1 </w:t>
            </w:r>
            <w:r>
              <w:rPr>
                <w:color w:val="000000"/>
                <w:highlight w:val="white"/>
              </w:rPr>
              <w:t>= φ(х</w:t>
            </w:r>
            <w:r>
              <w:rPr>
                <w:color w:val="000000"/>
                <w:highlight w:val="white"/>
                <w:vertAlign w:val="subscript"/>
              </w:rPr>
              <w:t>n</w:t>
            </w:r>
            <w:r>
              <w:rPr>
                <w:color w:val="000000"/>
                <w:highlight w:val="white"/>
              </w:rPr>
              <w:t>).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highlight w:val="white"/>
              </w:rPr>
              <w:t>Укажите первую теорему Больцано-Коши:</w:t>
            </w:r>
            <w:r>
              <w:rPr>
                <w:color w:val="000000"/>
              </w:rPr>
              <w:br/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1) </w:t>
            </w:r>
            <w:r>
              <w:rPr>
                <w:color w:val="000000"/>
              </w:rPr>
              <w:t xml:space="preserve">Если </w:t>
            </w:r>
            <w:r>
              <w:rPr>
                <w:color w:val="000000"/>
                <w:highlight w:val="white"/>
              </w:rPr>
              <w:t xml:space="preserve">f(x) </w:t>
            </w:r>
            <w:r>
              <w:rPr>
                <w:color w:val="000000"/>
              </w:rPr>
              <w:t xml:space="preserve">строго монотонна на отрезке </w:t>
            </w:r>
            <w:r>
              <w:rPr>
                <w:color w:val="000000"/>
                <w:highlight w:val="white"/>
              </w:rPr>
              <w:t>[α;b]</w:t>
            </w:r>
            <w:r>
              <w:rPr>
                <w:color w:val="000000"/>
              </w:rPr>
              <w:t>, то на нем не может быть более одного корня уравнения.</w:t>
            </w:r>
            <w:r>
              <w:rPr>
                <w:color w:val="000000"/>
              </w:rPr>
              <w:br/>
            </w:r>
            <w:r>
              <w:rPr>
                <w:color w:val="000000"/>
                <w:highlight w:val="white"/>
              </w:rPr>
              <w:t>2) Из любой ограниченной последовательности можно выделить сходящуюся подпоследовательность.  </w:t>
            </w:r>
          </w:p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highlight w:val="white"/>
              </w:rPr>
              <w:t>3) Если функция f(x) определена и непрерывна на отрезке [α;b] и принимает на его концах значения разных знаков, то на[α;b] содержится, по меньшей мере, один корень уравнения f(x)=0.</w:t>
            </w:r>
            <w:r>
              <w:rPr>
                <w:color w:val="000000"/>
              </w:rPr>
              <w:br/>
            </w:r>
            <w:r>
              <w:rPr>
                <w:color w:val="000000"/>
                <w:highlight w:val="white"/>
              </w:rPr>
              <w:t>4) Если функция f(x) непрерывна в интервале, то в интервале должна существ</w:t>
            </w:r>
            <w:r>
              <w:rPr>
                <w:color w:val="000000"/>
                <w:highlight w:val="white"/>
              </w:rPr>
              <w:t>овать по крайней мере одна точка, в которой функция f(x) достигает своего наибольшего значения, и другая точка, в которой функция f(x) достигает своего наименьшего значения m.   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Метод позволяющий получить корни системы с заданной погрешностью путем сход</w:t>
            </w:r>
            <w:r>
              <w:rPr>
                <w:color w:val="000000"/>
                <w:highlight w:val="white"/>
              </w:rPr>
              <w:t>ящихся бесконечных процессов – это: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1) итерационный метод</w:t>
            </w:r>
            <w:r>
              <w:rPr>
                <w:color w:val="000000"/>
              </w:rPr>
              <w:br/>
            </w:r>
            <w:r>
              <w:rPr>
                <w:color w:val="000000"/>
                <w:highlight w:val="white"/>
              </w:rPr>
              <w:t>2) точный метод</w:t>
            </w:r>
            <w:r>
              <w:rPr>
                <w:color w:val="000000"/>
              </w:rPr>
              <w:br/>
            </w:r>
            <w:r>
              <w:rPr>
                <w:color w:val="000000"/>
                <w:highlight w:val="white"/>
              </w:rPr>
              <w:t>3) приближенный метод</w:t>
            </w:r>
            <w:r>
              <w:rPr>
                <w:color w:val="000000"/>
              </w:rPr>
              <w:br/>
            </w:r>
            <w:r>
              <w:rPr>
                <w:color w:val="000000"/>
                <w:highlight w:val="white"/>
              </w:rPr>
              <w:t>4) точечный метод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Найдите параболу </w:t>
            </w:r>
            <w:r>
              <w:rPr>
                <w:color w:val="000000"/>
              </w:rPr>
              <w:object w:dxaOrig="1680" w:dyaOrig="360">
                <v:shape id="_x0000_i1037" type="#_x0000_t75" style="width:84pt;height:18pt;visibility:visible" o:ole="">
                  <v:imagedata r:id="rId47" o:title=""/>
                  <v:path o:extrusionok="t"/>
                </v:shape>
                <o:OLEObject Type="Embed" ShapeID="_x0000_i1037" DrawAspect="Content" ObjectID="_1714471025" r:id="rId48"/>
              </w:object>
            </w:r>
            <w:r>
              <w:rPr>
                <w:color w:val="000000"/>
              </w:rPr>
              <w:t>, которая проходит через три точки (1; 1), (2; -1), (3; 1).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Найдите приближенно </w:t>
            </w:r>
            <w:r>
              <w:rPr>
                <w:color w:val="000000"/>
              </w:rPr>
              <w:object w:dxaOrig="720" w:dyaOrig="320">
                <v:shape id="_x0000_i1038" type="#_x0000_t75" style="width:36pt;height:15.75pt;visibility:visible" o:ole="">
                  <v:imagedata r:id="rId49" o:title=""/>
                  <v:path o:extrusionok="t"/>
                </v:shape>
                <o:OLEObject Type="Embed" ShapeID="_x0000_i1038" DrawAspect="Content" ObjectID="_1714471026" r:id="rId50"/>
              </w:object>
            </w:r>
            <w:r>
              <w:rPr>
                <w:color w:val="000000"/>
              </w:rPr>
              <w:t xml:space="preserve"> с погрешностью ε = 0,01 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Дана СЛАУ </w:t>
            </w:r>
            <w:r>
              <w:rPr>
                <w:color w:val="000000"/>
              </w:rPr>
              <w:object w:dxaOrig="2060" w:dyaOrig="1120">
                <v:shape id="_x0000_i1039" type="#_x0000_t75" style="width:102.75pt;height:56.25pt;visibility:visible" o:ole="">
                  <v:imagedata r:id="rId51" o:title=""/>
                  <v:path o:extrusionok="t"/>
                </v:shape>
                <o:OLEObject Type="Embed" ShapeID="_x0000_i1039" DrawAspect="Content" ObjectID="_1714471027" r:id="rId52"/>
              </w:object>
            </w:r>
            <w:r>
              <w:rPr>
                <w:color w:val="000000"/>
              </w:rPr>
              <w:t>. Запишите две итерации по методу простых итераций. Вычисления ведите с тремя знаками после запятой.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Вычислите с заданной погрешностью </w:t>
            </w:r>
            <w:r>
              <w:rPr>
                <w:rFonts w:ascii="Symbol" w:eastAsia="Symbol" w:hAnsi="Symbol" w:cs="Symbol"/>
                <w:i/>
                <w:color w:val="000000"/>
              </w:rPr>
              <w:t></w:t>
            </w:r>
            <w:r>
              <w:rPr>
                <w:i/>
                <w:color w:val="000000"/>
              </w:rPr>
              <w:t> </w:t>
            </w:r>
            <w:r>
              <w:rPr>
                <w:color w:val="000000"/>
              </w:rPr>
              <w:t xml:space="preserve">= 0,1 по формуле Симпсона </w:t>
            </w:r>
            <w:r>
              <w:rPr>
                <w:color w:val="000000"/>
              </w:rPr>
              <w:object w:dxaOrig="540" w:dyaOrig="720">
                <v:shape id="_x0000_i1040" type="#_x0000_t75" style="width:27pt;height:36pt;visibility:visible" o:ole="">
                  <v:imagedata r:id="rId53" o:title=""/>
                  <v:path o:extrusionok="t"/>
                </v:shape>
                <o:OLEObject Type="Embed" ShapeID="_x0000_i1040" DrawAspect="Content" ObjectID="_1714471028" r:id="rId54"/>
              </w:object>
            </w:r>
            <w:r>
              <w:rPr>
                <w:color w:val="000000"/>
              </w:rPr>
              <w:t>.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 ходе опыта происходит не менее одного события из составляющих полную группу?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Вероятность невозможного события не больше нуля?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Вероятность объединения событий равна сумме вероятностей исходных событий?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Уравнение, связывающее параметр оптимизации с факторами, - это физическая модель?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Дисперсия – это матожидание квадрата случайной величины минус квадрат ее матожидания?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Дисперсия может принимать отрицательные значения?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Модель регрессии, графически представленная на рисунке, адекватна?</w:t>
            </w:r>
            <w:r>
              <w:rPr>
                <w:noProof/>
              </w:rPr>
              <w:drawing>
                <wp:anchor distT="0" distB="0" distL="114300" distR="114300" simplePos="0" relativeHeight="251658752" behindDoc="0" locked="0" layoutInCell="1" hidden="0" allowOverlap="1">
                  <wp:simplePos x="0" y="0"/>
                  <wp:positionH relativeFrom="column">
                    <wp:posOffset>2541</wp:posOffset>
                  </wp:positionH>
                  <wp:positionV relativeFrom="paragraph">
                    <wp:posOffset>3810</wp:posOffset>
                  </wp:positionV>
                  <wp:extent cx="838200" cy="828040"/>
                  <wp:effectExtent l="0" t="0" r="0" b="0"/>
                  <wp:wrapSquare wrapText="bothSides" distT="0" distB="0" distL="114300" distR="114300"/>
                  <wp:docPr id="1" name="image18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8.png"/>
                          <pic:cNvPicPr preferRelativeResize="0"/>
                        </pic:nvPicPr>
                        <pic:blipFill>
                          <a:blip r:embed="rId5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82804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При статистической проверке гипотез уровнем значимости называется вероятность допустить ошибку 1-ого рода, т.е. принять неправильную нулевую гипотезу?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При статистической проверке гипотез критическое значение критерия Kкр определяется из таблиц?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Проверка адекватности уравнения регрессии проводится методом проверки статистических гипотезы соответствия формы, вида уравнения регрессии исследуемому объекту?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Для использования формулы полной вероятности необходимо задать полную группу событий?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События А и не А составляют полную группу?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color w:val="000000"/>
              </w:rPr>
            </w:pPr>
            <w:r>
              <w:rPr>
                <w:color w:val="000000"/>
                <w:sz w:val="26"/>
                <w:szCs w:val="26"/>
              </w:rPr>
              <w:t>Зависимые события могут быть совместными?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Для оценки адекватности регрессионной модели используется критерий Фишера?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Если N - объем выборки, то дисперсия единичного измерения больше дисперсии среднего в N раз?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Коридор ошибок представляет собой точечную оценку линии регрессии?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Доверительный эллипсоид – это доверительная область для среднего значения экспериментальных данных?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Провести оценку воспроизводимости измерений по критерию Кохрена для эксперимента, результаты измерений которого приведены в таблице:</w:t>
            </w:r>
          </w:p>
          <w:tbl>
            <w:tblPr>
              <w:tblStyle w:val="afff4"/>
              <w:tblW w:w="1788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8"/>
              <w:gridCol w:w="390"/>
              <w:gridCol w:w="470"/>
              <w:gridCol w:w="470"/>
            </w:tblGrid>
            <w:tr w:rsidR="00D74897">
              <w:tc>
                <w:tcPr>
                  <w:tcW w:w="4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№</w:t>
                  </w:r>
                </w:p>
              </w:tc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X</w:t>
                  </w:r>
                </w:p>
              </w:tc>
              <w:tc>
                <w:tcPr>
                  <w:tcW w:w="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Y</w:t>
                  </w:r>
                  <w:r>
                    <w:rPr>
                      <w:b/>
                      <w:color w:val="000000"/>
                      <w:vertAlign w:val="subscript"/>
                    </w:rPr>
                    <w:t>1</w:t>
                  </w:r>
                </w:p>
              </w:tc>
              <w:tc>
                <w:tcPr>
                  <w:tcW w:w="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Y</w:t>
                  </w:r>
                  <w:r>
                    <w:rPr>
                      <w:b/>
                      <w:color w:val="000000"/>
                      <w:vertAlign w:val="subscript"/>
                    </w:rPr>
                    <w:t>2</w:t>
                  </w:r>
                </w:p>
              </w:tc>
            </w:tr>
            <w:tr w:rsidR="00D74897">
              <w:tc>
                <w:tcPr>
                  <w:tcW w:w="4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</w:t>
                  </w:r>
                </w:p>
              </w:tc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D74897">
              <w:tc>
                <w:tcPr>
                  <w:tcW w:w="4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</w:t>
                  </w:r>
                </w:p>
              </w:tc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</w:t>
                  </w:r>
                </w:p>
              </w:tc>
            </w:tr>
            <w:tr w:rsidR="00D74897">
              <w:tc>
                <w:tcPr>
                  <w:tcW w:w="4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3</w:t>
                  </w:r>
                </w:p>
              </w:tc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</w:p>
              </w:tc>
            </w:tr>
            <w:tr w:rsidR="00D74897">
              <w:tc>
                <w:tcPr>
                  <w:tcW w:w="4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4</w:t>
                  </w:r>
                </w:p>
              </w:tc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</w:p>
              </w:tc>
            </w:tr>
          </w:tbl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Записать информационную матрицу Фишера для эксперимента, результаты измерений которого приведены в таблице к предыдущему вопросу, если регрессионная модель имеет вид: </w:t>
            </w:r>
            <w:r>
              <w:rPr>
                <w:color w:val="000000"/>
              </w:rPr>
              <w:object w:dxaOrig="1300" w:dyaOrig="360">
                <v:shape id="_x0000_i1041" type="#_x0000_t75" style="width:65.25pt;height:18pt;visibility:visible" o:ole="">
                  <v:imagedata r:id="rId56" o:title=""/>
                  <v:path o:extrusionok="t"/>
                </v:shape>
                <o:OLEObject Type="Embed" ShapeID="_x0000_i1041" DrawAspect="Content" ObjectID="_1714471029" r:id="rId57"/>
              </w:object>
            </w:r>
            <w:r>
              <w:rPr>
                <w:color w:val="000000"/>
              </w:rPr>
              <w:t>.</w:t>
            </w:r>
          </w:p>
        </w:tc>
      </w:tr>
      <w:tr w:rsidR="00D74897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97" w:rsidRDefault="00D748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  <w:tbl>
            <w:tblPr>
              <w:tblStyle w:val="afff5"/>
              <w:tblW w:w="1853" w:type="dxa"/>
              <w:tblInd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89"/>
              <w:gridCol w:w="336"/>
              <w:gridCol w:w="336"/>
              <w:gridCol w:w="336"/>
              <w:gridCol w:w="456"/>
            </w:tblGrid>
            <w:tr w:rsidR="00D74897"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Х</w:t>
                  </w:r>
                </w:p>
              </w:tc>
              <w:tc>
                <w:tcPr>
                  <w:tcW w:w="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 </w:t>
                  </w:r>
                </w:p>
              </w:tc>
              <w:tc>
                <w:tcPr>
                  <w:tcW w:w="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2 </w:t>
                  </w:r>
                </w:p>
              </w:tc>
              <w:tc>
                <w:tcPr>
                  <w:tcW w:w="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3 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D74897"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Y</w:t>
                  </w:r>
                </w:p>
              </w:tc>
              <w:tc>
                <w:tcPr>
                  <w:tcW w:w="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6 </w:t>
                  </w:r>
                </w:p>
              </w:tc>
              <w:tc>
                <w:tcPr>
                  <w:tcW w:w="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7 </w:t>
                  </w:r>
                </w:p>
              </w:tc>
              <w:tc>
                <w:tcPr>
                  <w:tcW w:w="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9 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74897" w:rsidRDefault="00A37A2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</w:p>
              </w:tc>
            </w:tr>
          </w:tbl>
          <w:p w:rsidR="00D74897" w:rsidRDefault="00A37A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Определить коэффициент </w:t>
            </w:r>
            <w:r>
              <w:rPr>
                <w:i/>
                <w:color w:val="000000"/>
              </w:rPr>
              <w:t>a</w:t>
            </w:r>
            <w:r>
              <w:rPr>
                <w:color w:val="000000"/>
              </w:rPr>
              <w:t xml:space="preserve"> линейной регрессии: у = </w:t>
            </w:r>
            <w:r>
              <w:rPr>
                <w:i/>
                <w:color w:val="000000"/>
              </w:rPr>
              <w:t>а</w:t>
            </w:r>
            <w:r>
              <w:rPr>
                <w:color w:val="000000"/>
              </w:rPr>
              <w:t xml:space="preserve"> + </w:t>
            </w:r>
            <w:r>
              <w:rPr>
                <w:i/>
                <w:color w:val="000000"/>
              </w:rPr>
              <w:t>bх</w:t>
            </w:r>
            <w:r>
              <w:rPr>
                <w:color w:val="000000"/>
              </w:rPr>
              <w:t xml:space="preserve"> для экспериментальных данных, заданных таблично:</w:t>
            </w: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D74897" w:rsidRDefault="00D748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</w:tbl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  <w:sectPr w:rsidR="00D74897">
          <w:pgSz w:w="11906" w:h="16838"/>
          <w:pgMar w:top="851" w:right="851" w:bottom="851" w:left="1701" w:header="567" w:footer="510" w:gutter="0"/>
          <w:cols w:space="720"/>
        </w:sect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</w:rPr>
      </w:pPr>
      <w:r>
        <w:rPr>
          <w:color w:val="000000"/>
        </w:rPr>
        <w:lastRenderedPageBreak/>
        <w:t>Приложение 2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jc w:val="both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Методические указания для обучающихся по освоению дисциплины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Общие рекомендации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Изучение дисциплины следует начинать с проработки рабочей программы, уделяя особое внимание целям и задачам, структуре и содержанию курса. Успешное освоение дисциплины предполагает активное, творческое участие студента путем планомерной, повседневной работ</w:t>
      </w:r>
      <w:r>
        <w:rPr>
          <w:color w:val="000000"/>
        </w:rPr>
        <w:t>ы.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Работа с конспектом лекций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Просмотрите конспект сразу после занятий, отметьте материал конспекта лекций, который вызывает затруднения для понимания. Попытайтесь найти ответы на затруднительные вопросы, используя рекомендуемую литературу. Если самостоят</w:t>
      </w:r>
      <w:r>
        <w:rPr>
          <w:color w:val="000000"/>
        </w:rPr>
        <w:t xml:space="preserve">ельно не удалось разобраться в материале, сформулируйте вопросы и обратитесь за помощью к преподавателю на консультации или ближайшей лекции. 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Регулярно отводите время для повторения пройденного материала, проверяя свои знания, умения и навыки по контрольн</w:t>
      </w:r>
      <w:r>
        <w:rPr>
          <w:color w:val="000000"/>
        </w:rPr>
        <w:t>ым вопросам.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Выполнение лабораторных заданий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Лабораторные занятия имеют важнейшее значение для лучшего усвоения пройденных материалов. Перед посещением занятий необходимо повторить лекционный материал и рекомендуемую литературу. При изучении литературных </w:t>
      </w:r>
      <w:r>
        <w:rPr>
          <w:color w:val="000000"/>
        </w:rPr>
        <w:t>источников необходимо обратить внимание на возникающие вопросы. Если самостоятельно не удалось разобраться с пройденным материалом обратитесь к преподавателю на ближайшем занятии.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При выполнении заданий, выданных преподавателем, необходимо пользоваться тео</w:t>
      </w:r>
      <w:r>
        <w:rPr>
          <w:color w:val="000000"/>
        </w:rPr>
        <w:t xml:space="preserve">ретическими и практическими сведениями, полученными на лекционных занятиях. При возникновении вопросов по ходу выполнения заданий преподавателя необходимо обратиться к преподавателю за консультацией. 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Выполнение расчётно-графической работы (контрольной ра</w:t>
      </w:r>
      <w:r>
        <w:rPr>
          <w:b/>
          <w:color w:val="000000"/>
        </w:rPr>
        <w:t>боты)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На занятии получите у преподавателя методические указания для выполнения расчётно-графической работы (РГР) (контрольной работы (КР)). Начинайте выполнение РГР (КР) после соответствующего изучения материала по тематике работы. РГР (КР) выполняется по </w:t>
      </w:r>
      <w:r>
        <w:rPr>
          <w:color w:val="000000"/>
        </w:rPr>
        <w:t>вариантам и в соответствии с установленными сроками. Попытайтесь найти ответы на затруднительные вопросы, используя рекомендуемую литературу. Если самостоятельно не удалось разобраться в материале, сформулируйте вопросы и обратитесь за помощью к преподават</w:t>
      </w:r>
      <w:r>
        <w:rPr>
          <w:color w:val="000000"/>
        </w:rPr>
        <w:t>елю на консультации. Для подготовки к защите РГР (КР) пользуйтесь лекционными материалами и рекомендуемой литературой.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color w:val="000000"/>
        </w:rPr>
      </w:pP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  <w:sectPr w:rsidR="00D74897">
          <w:footerReference w:type="default" r:id="rId58"/>
          <w:pgSz w:w="11906" w:h="16838"/>
          <w:pgMar w:top="851" w:right="851" w:bottom="851" w:left="1701" w:header="567" w:footer="510" w:gutter="0"/>
          <w:cols w:space="720"/>
          <w:titlePg/>
        </w:sect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Зачёт:</w:t>
      </w:r>
    </w:p>
    <w:p w:rsidR="00D74897" w:rsidRDefault="00D748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D74897" w:rsidRDefault="00A37A2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u w:val="single"/>
        </w:rPr>
      </w:pPr>
      <w:r>
        <w:rPr>
          <w:color w:val="000000"/>
          <w:u w:val="single"/>
        </w:rPr>
        <w:t>Критерии оценки:</w:t>
      </w:r>
    </w:p>
    <w:p w:rsidR="00D74897" w:rsidRDefault="00D748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D74897" w:rsidRDefault="00A37A2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Зачёт ставится при правильных ответах на тестовые вопросы не менее 60 %.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Расчётно-графическая работа (контрольная работа):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u w:val="single"/>
        </w:rPr>
      </w:pPr>
      <w:r>
        <w:rPr>
          <w:color w:val="000000"/>
          <w:u w:val="single"/>
        </w:rPr>
        <w:t>Критерии оценки:</w:t>
      </w:r>
    </w:p>
    <w:p w:rsidR="00D74897" w:rsidRDefault="00D748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color w:val="000000"/>
        </w:rPr>
      </w:pPr>
      <w:r>
        <w:rPr>
          <w:b/>
          <w:i/>
          <w:color w:val="000000"/>
        </w:rPr>
        <w:t xml:space="preserve">Зачтено – </w:t>
      </w:r>
      <w:r>
        <w:rPr>
          <w:color w:val="000000"/>
        </w:rPr>
        <w:t>РГР (КР) достаточно полно раскрывает сущность вопроса, не содержат ошибок принципиального характера и выполнена в соответствии с перечисленными методами, задача решена правильно, но оформлена с ошибками (указаны не все единицы измерения электрических велич</w:t>
      </w:r>
      <w:r>
        <w:rPr>
          <w:color w:val="000000"/>
        </w:rPr>
        <w:t>ин, отсутствуют пояснения некоторых пунктов решения задачи, но ход решения в принципе понятен);</w:t>
      </w:r>
    </w:p>
    <w:p w:rsidR="00D74897" w:rsidRDefault="00A37A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color w:val="000000"/>
        </w:rPr>
      </w:pPr>
      <w:r>
        <w:rPr>
          <w:b/>
          <w:i/>
          <w:color w:val="000000"/>
        </w:rPr>
        <w:t>Незачет –</w:t>
      </w:r>
      <w:r>
        <w:rPr>
          <w:color w:val="000000"/>
        </w:rPr>
        <w:t xml:space="preserve"> РГР (КР) не раскрывает сущность вопроса, содержит ошибки принципиального характера, является копией разделов книги или интернет – ресурсов, задача реш</w:t>
      </w:r>
      <w:r>
        <w:rPr>
          <w:color w:val="000000"/>
        </w:rPr>
        <w:t>ена неверно, либо задача решена верно, но оформлена с ошибками (отсутствуют единицы измерения электрических величин, отсутствуют пояснения хода решения, отсутствуют необходимые для решения формулы). Работа возвращается студенту для устранения указанных зам</w:t>
      </w:r>
      <w:r>
        <w:rPr>
          <w:color w:val="000000"/>
        </w:rPr>
        <w:t>ечаний.</w:t>
      </w:r>
    </w:p>
    <w:sectPr w:rsidR="00D74897">
      <w:pgSz w:w="11906" w:h="16838"/>
      <w:pgMar w:top="851" w:right="851" w:bottom="851" w:left="1701" w:header="567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A21" w:rsidRDefault="00A37A21">
      <w:pPr>
        <w:spacing w:line="240" w:lineRule="auto"/>
        <w:ind w:left="0" w:hanging="2"/>
      </w:pPr>
      <w:r>
        <w:separator/>
      </w:r>
    </w:p>
  </w:endnote>
  <w:endnote w:type="continuationSeparator" w:id="0">
    <w:p w:rsidR="00A37A21" w:rsidRDefault="00A37A2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TimesNewRomanPSMT"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4897" w:rsidRDefault="00A37A2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DB15A1">
      <w:rPr>
        <w:color w:val="000000"/>
      </w:rPr>
      <w:fldChar w:fldCharType="separate"/>
    </w:r>
    <w:r w:rsidR="00DB15A1">
      <w:rPr>
        <w:noProof/>
        <w:color w:val="000000"/>
      </w:rPr>
      <w:t>2</w:t>
    </w:r>
    <w:r>
      <w:rPr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4897" w:rsidRDefault="00A37A2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DB15A1">
      <w:rPr>
        <w:color w:val="000000"/>
      </w:rPr>
      <w:fldChar w:fldCharType="separate"/>
    </w:r>
    <w:r w:rsidR="00DB15A1">
      <w:rPr>
        <w:noProof/>
        <w:color w:val="000000"/>
      </w:rPr>
      <w:t>3</w:t>
    </w:r>
    <w:r>
      <w:rPr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4897" w:rsidRDefault="00D7489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right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A21" w:rsidRDefault="00A37A21">
      <w:pPr>
        <w:spacing w:line="240" w:lineRule="auto"/>
        <w:ind w:left="0" w:hanging="2"/>
      </w:pPr>
      <w:r>
        <w:separator/>
      </w:r>
    </w:p>
  </w:footnote>
  <w:footnote w:type="continuationSeparator" w:id="0">
    <w:p w:rsidR="00A37A21" w:rsidRDefault="00A37A21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624959"/>
    <w:multiLevelType w:val="multilevel"/>
    <w:tmpl w:val="3AECF80E"/>
    <w:lvl w:ilvl="0">
      <w:start w:val="1"/>
      <w:numFmt w:val="decimal"/>
      <w:lvlText w:val="%1"/>
      <w:lvlJc w:val="left"/>
      <w:pPr>
        <w:ind w:left="284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098D1751"/>
    <w:multiLevelType w:val="multilevel"/>
    <w:tmpl w:val="8BE658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D476931"/>
    <w:multiLevelType w:val="multilevel"/>
    <w:tmpl w:val="98B24ED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nsid w:val="26122B56"/>
    <w:multiLevelType w:val="multilevel"/>
    <w:tmpl w:val="645EC1AE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nsid w:val="35280AB3"/>
    <w:multiLevelType w:val="multilevel"/>
    <w:tmpl w:val="38FA513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6AB86E56"/>
    <w:multiLevelType w:val="multilevel"/>
    <w:tmpl w:val="5BF8942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77E96D5C"/>
    <w:multiLevelType w:val="multilevel"/>
    <w:tmpl w:val="5E6E18D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897"/>
    <w:rsid w:val="00A37A21"/>
    <w:rsid w:val="00D74897"/>
    <w:rsid w:val="00DB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5:docId w15:val="{E41DD863-69C3-4E68-886B-6566BC9C6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1">
    <w:name w:val="heading 1"/>
    <w:basedOn w:val="a"/>
    <w:next w:val="a"/>
    <w:pPr>
      <w:keepNext/>
      <w:spacing w:before="240" w:after="6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  <w:rPr>
      <w:w w:val="100"/>
      <w:position w:val="-1"/>
      <w:effect w:val="none"/>
      <w:vertAlign w:val="baseline"/>
      <w:cs w:val="0"/>
      <w:em w:val="none"/>
    </w:rPr>
  </w:style>
  <w:style w:type="table" w:styleId="a7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rPr>
      <w:rFonts w:ascii="Tahoma" w:hAnsi="Tahoma"/>
      <w:sz w:val="16"/>
      <w:szCs w:val="16"/>
    </w:rPr>
  </w:style>
  <w:style w:type="paragraph" w:styleId="a9">
    <w:name w:val="List Paragraph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a">
    <w:name w:val="список с точками"/>
    <w:basedOn w:val="a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pPr>
      <w:jc w:val="center"/>
    </w:pPr>
    <w:rPr>
      <w:i/>
      <w:iCs/>
    </w:rPr>
  </w:style>
  <w:style w:type="paragraph" w:customStyle="1" w:styleId="ab">
    <w:name w:val="Знак"/>
    <w:basedOn w:val="a"/>
    <w:pPr>
      <w:spacing w:after="160" w:line="240" w:lineRule="atLeas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rPr>
      <w:rFonts w:ascii="Cambria" w:eastAsia="Times New Roman" w:hAnsi="Cambria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ac">
    <w:name w:val="endnote text"/>
    <w:basedOn w:val="a"/>
    <w:rPr>
      <w:sz w:val="20"/>
      <w:szCs w:val="20"/>
    </w:rPr>
  </w:style>
  <w:style w:type="character" w:customStyle="1" w:styleId="ad">
    <w:name w:val="Текст концевой сноски Знак"/>
    <w:basedOn w:val="a0"/>
    <w:rPr>
      <w:w w:val="100"/>
      <w:position w:val="-1"/>
      <w:effect w:val="none"/>
      <w:vertAlign w:val="baseline"/>
      <w:cs w:val="0"/>
      <w:em w:val="none"/>
    </w:rPr>
  </w:style>
  <w:style w:type="character" w:styleId="ae">
    <w:name w:val="endnote reference"/>
    <w:rPr>
      <w:w w:val="100"/>
      <w:position w:val="-1"/>
      <w:effect w:val="none"/>
      <w:vertAlign w:val="superscript"/>
      <w:cs w:val="0"/>
      <w:em w:val="none"/>
    </w:rPr>
  </w:style>
  <w:style w:type="paragraph" w:styleId="af">
    <w:name w:val="footnote text"/>
    <w:basedOn w:val="a"/>
    <w:rPr>
      <w:sz w:val="20"/>
      <w:szCs w:val="20"/>
    </w:rPr>
  </w:style>
  <w:style w:type="character" w:customStyle="1" w:styleId="af0">
    <w:name w:val="Текст сноски Знак"/>
    <w:basedOn w:val="a0"/>
    <w:rPr>
      <w:w w:val="100"/>
      <w:position w:val="-1"/>
      <w:effect w:val="none"/>
      <w:vertAlign w:val="baseline"/>
      <w:cs w:val="0"/>
      <w:em w:val="none"/>
    </w:rPr>
  </w:style>
  <w:style w:type="character" w:styleId="af1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customStyle="1" w:styleId="11">
    <w:name w:val="Знак1 Знак Знак Знак Знак Знак Знак Знак Знак Знак"/>
    <w:basedOn w:val="a"/>
    <w:pPr>
      <w:tabs>
        <w:tab w:val="num" w:pos="643"/>
      </w:tabs>
      <w:spacing w:after="160" w:line="240" w:lineRule="atLeas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rPr>
      <w:rFonts w:ascii="Calibri" w:hAnsi="Calibri"/>
      <w:b/>
      <w:bCs/>
      <w:w w:val="100"/>
      <w:position w:val="-1"/>
      <w:sz w:val="28"/>
      <w:szCs w:val="28"/>
      <w:effect w:val="none"/>
      <w:vertAlign w:val="baseline"/>
      <w:cs w:val="0"/>
      <w:em w:val="none"/>
    </w:rPr>
  </w:style>
  <w:style w:type="character" w:styleId="af2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af3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character" w:customStyle="1" w:styleId="FontStyle69">
    <w:name w:val="Font Style69"/>
    <w:rPr>
      <w:rFonts w:ascii="Times New Roman" w:hAnsi="Times New Roman" w:cs="Times New Roman"/>
      <w:i/>
      <w:iCs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FontStyle68">
    <w:name w:val="Font Style68"/>
    <w:rPr>
      <w:rFonts w:ascii="Times New Roman" w:hAnsi="Times New Roman" w:cs="Times New Roman"/>
      <w:i/>
      <w:iCs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FontStyle67">
    <w:name w:val="Font Style67"/>
    <w:rPr>
      <w:rFonts w:ascii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numbering" w:customStyle="1" w:styleId="12">
    <w:name w:val="Нет списка1"/>
    <w:next w:val="a2"/>
    <w:qFormat/>
  </w:style>
  <w:style w:type="table" w:customStyle="1" w:styleId="13">
    <w:name w:val="Сетка таблицы1"/>
    <w:basedOn w:val="a1"/>
    <w:next w:val="a7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laceholder Text"/>
    <w:rPr>
      <w:color w:val="808080"/>
      <w:w w:val="100"/>
      <w:position w:val="-1"/>
      <w:effect w:val="none"/>
      <w:vertAlign w:val="baseline"/>
      <w:cs w:val="0"/>
      <w:em w:val="none"/>
    </w:rPr>
  </w:style>
  <w:style w:type="character" w:customStyle="1" w:styleId="af5">
    <w:name w:val="Текст выноски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f6">
    <w:name w:val="Normal (Web)"/>
    <w:basedOn w:val="a"/>
    <w:qFormat/>
    <w:pPr>
      <w:spacing w:before="100" w:beforeAutospacing="1" w:after="100" w:afterAutospacing="1"/>
    </w:pPr>
  </w:style>
  <w:style w:type="character" w:customStyle="1" w:styleId="103">
    <w:name w:val="Заголовок №10 (3)_"/>
    <w:rPr>
      <w:b/>
      <w:bCs/>
      <w:w w:val="100"/>
      <w:position w:val="-1"/>
      <w:effect w:val="none"/>
      <w:shd w:val="clear" w:color="auto" w:fill="FFFFFF"/>
      <w:vertAlign w:val="baseline"/>
      <w:cs w:val="0"/>
      <w:em w:val="none"/>
    </w:rPr>
  </w:style>
  <w:style w:type="paragraph" w:styleId="af7">
    <w:name w:val="Body Text"/>
    <w:basedOn w:val="a"/>
    <w:pPr>
      <w:shd w:val="clear" w:color="auto" w:fill="FFFFFF"/>
      <w:spacing w:after="1200" w:line="240" w:lineRule="atLeast"/>
    </w:pPr>
    <w:rPr>
      <w:rFonts w:ascii="SimSun" w:eastAsia="SimSun" w:hAnsi="Arial Unicode MS"/>
      <w:spacing w:val="-20"/>
      <w:sz w:val="20"/>
      <w:szCs w:val="20"/>
    </w:rPr>
  </w:style>
  <w:style w:type="character" w:customStyle="1" w:styleId="af8">
    <w:name w:val="Основной текст Знак"/>
    <w:rPr>
      <w:rFonts w:ascii="SimSun" w:eastAsia="SimSun" w:hAnsi="Arial Unicode MS" w:cs="SimSun"/>
      <w:spacing w:val="-20"/>
      <w:w w:val="100"/>
      <w:position w:val="-1"/>
      <w:effect w:val="none"/>
      <w:shd w:val="clear" w:color="auto" w:fill="FFFFFF"/>
      <w:vertAlign w:val="baseline"/>
      <w:cs w:val="0"/>
      <w:em w:val="none"/>
    </w:rPr>
  </w:style>
  <w:style w:type="paragraph" w:customStyle="1" w:styleId="1030">
    <w:name w:val="Заголовок №10 (3)"/>
    <w:basedOn w:val="a"/>
    <w:pPr>
      <w:shd w:val="clear" w:color="auto" w:fill="FFFFFF"/>
      <w:spacing w:after="600" w:line="240" w:lineRule="atLeast"/>
    </w:pPr>
    <w:rPr>
      <w:b/>
      <w:bCs/>
      <w:sz w:val="20"/>
      <w:szCs w:val="20"/>
    </w:rPr>
  </w:style>
  <w:style w:type="character" w:customStyle="1" w:styleId="0pt">
    <w:name w:val="Основной текст + Интервал 0 pt"/>
    <w:rPr>
      <w:rFonts w:ascii="SimSun" w:eastAsia="SimSun" w:cs="SimSun"/>
      <w:spacing w:val="-10"/>
      <w:w w:val="100"/>
      <w:position w:val="-1"/>
      <w:sz w:val="20"/>
      <w:szCs w:val="20"/>
      <w:effect w:val="none"/>
      <w:vertAlign w:val="baseline"/>
      <w:cs w:val="0"/>
      <w:em w:val="none"/>
      <w:lang w:val="en-US" w:eastAsia="en-US"/>
    </w:rPr>
  </w:style>
  <w:style w:type="character" w:customStyle="1" w:styleId="TimesNewRoman512pt30pt7">
    <w:name w:val="Основной текст + Times New Roman5;12 pt;Полужирный3;Интервал 0 pt7"/>
    <w:rPr>
      <w:rFonts w:ascii="Times New Roman" w:hAnsi="Times New Roman" w:cs="Times New Roman"/>
      <w:b/>
      <w:bCs/>
      <w:spacing w:val="0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30">
    <w:name w:val="Основной текст (3)_"/>
    <w:rPr>
      <w:rFonts w:ascii="SimSun" w:eastAsia="SimSun" w:cs="SimSun"/>
      <w:i/>
      <w:iCs/>
      <w:spacing w:val="-20"/>
      <w:w w:val="100"/>
      <w:position w:val="-1"/>
      <w:sz w:val="15"/>
      <w:szCs w:val="15"/>
      <w:effect w:val="none"/>
      <w:shd w:val="clear" w:color="auto" w:fill="FFFFFF"/>
      <w:vertAlign w:val="baseline"/>
      <w:cs w:val="0"/>
      <w:em w:val="none"/>
    </w:rPr>
  </w:style>
  <w:style w:type="character" w:customStyle="1" w:styleId="1031">
    <w:name w:val="Основной текст (103)_"/>
    <w:rPr>
      <w:rFonts w:ascii="SimSun" w:eastAsia="SimSun" w:cs="SimSun"/>
      <w:spacing w:val="-20"/>
      <w:w w:val="100"/>
      <w:position w:val="-1"/>
      <w:effect w:val="none"/>
      <w:shd w:val="clear" w:color="auto" w:fill="FFFFFF"/>
      <w:vertAlign w:val="baseline"/>
      <w:cs w:val="0"/>
      <w:em w:val="none"/>
    </w:rPr>
  </w:style>
  <w:style w:type="character" w:customStyle="1" w:styleId="1032">
    <w:name w:val="Основной текст (103)"/>
    <w:rPr>
      <w:rFonts w:ascii="SimSun" w:eastAsia="SimSun" w:cs="SimSun"/>
      <w:spacing w:val="-20"/>
      <w:w w:val="100"/>
      <w:position w:val="-1"/>
      <w:sz w:val="20"/>
      <w:szCs w:val="20"/>
      <w:effect w:val="none"/>
      <w:shd w:val="clear" w:color="auto" w:fill="FFFFFF"/>
      <w:vertAlign w:val="baseline"/>
      <w:cs w:val="0"/>
      <w:em w:val="none"/>
    </w:rPr>
  </w:style>
  <w:style w:type="character" w:customStyle="1" w:styleId="10320">
    <w:name w:val="Основной текст (103)2"/>
    <w:rPr>
      <w:rFonts w:ascii="SimSun" w:eastAsia="SimSun" w:cs="SimSun"/>
      <w:spacing w:val="-20"/>
      <w:w w:val="100"/>
      <w:position w:val="-1"/>
      <w:sz w:val="20"/>
      <w:szCs w:val="20"/>
      <w:effect w:val="none"/>
      <w:shd w:val="clear" w:color="auto" w:fill="FFFFFF"/>
      <w:vertAlign w:val="baseline"/>
      <w:cs w:val="0"/>
      <w:em w:val="none"/>
    </w:rPr>
  </w:style>
  <w:style w:type="character" w:customStyle="1" w:styleId="103Dotum5">
    <w:name w:val="Основной текст (103) + Dotum;Малые прописные5"/>
    <w:rPr>
      <w:rFonts w:ascii="Dotum" w:eastAsia="Dotum" w:cs="Dotum"/>
      <w:smallCaps/>
      <w:spacing w:val="-20"/>
      <w:w w:val="100"/>
      <w:position w:val="-1"/>
      <w:sz w:val="20"/>
      <w:szCs w:val="20"/>
      <w:effect w:val="none"/>
      <w:shd w:val="clear" w:color="auto" w:fill="FFFFFF"/>
      <w:vertAlign w:val="baseline"/>
      <w:cs w:val="0"/>
      <w:em w:val="none"/>
    </w:rPr>
  </w:style>
  <w:style w:type="character" w:customStyle="1" w:styleId="1039pt4">
    <w:name w:val="Основной текст (103) + 9 pt;Малые прописные4"/>
    <w:rPr>
      <w:rFonts w:ascii="SimSun" w:eastAsia="SimSun" w:cs="SimSun"/>
      <w:smallCaps/>
      <w:spacing w:val="-20"/>
      <w:w w:val="100"/>
      <w:position w:val="-1"/>
      <w:sz w:val="18"/>
      <w:szCs w:val="18"/>
      <w:effect w:val="none"/>
      <w:shd w:val="clear" w:color="auto" w:fill="FFFFFF"/>
      <w:vertAlign w:val="baseline"/>
      <w:cs w:val="0"/>
      <w:em w:val="none"/>
    </w:rPr>
  </w:style>
  <w:style w:type="character" w:customStyle="1" w:styleId="103Dotum1915pt430pt4">
    <w:name w:val="Основной текст (103) + Dotum1;91;5 pt4;Малые прописные3;Интервал 0 pt4"/>
    <w:rPr>
      <w:rFonts w:ascii="Dotum" w:eastAsia="Dotum" w:cs="Dotum"/>
      <w:smallCaps/>
      <w:noProof/>
      <w:spacing w:val="0"/>
      <w:w w:val="100"/>
      <w:position w:val="-1"/>
      <w:sz w:val="19"/>
      <w:szCs w:val="19"/>
      <w:effect w:val="none"/>
      <w:shd w:val="clear" w:color="auto" w:fill="FFFFFF"/>
      <w:vertAlign w:val="baseline"/>
      <w:cs w:val="0"/>
      <w:em w:val="none"/>
    </w:rPr>
  </w:style>
  <w:style w:type="paragraph" w:customStyle="1" w:styleId="31">
    <w:name w:val="Основной текст (3)"/>
    <w:basedOn w:val="a"/>
    <w:pPr>
      <w:shd w:val="clear" w:color="auto" w:fill="FFFFFF"/>
      <w:spacing w:line="240" w:lineRule="atLeast"/>
    </w:pPr>
    <w:rPr>
      <w:rFonts w:ascii="SimSun" w:eastAsia="SimSun"/>
      <w:i/>
      <w:iCs/>
      <w:spacing w:val="-20"/>
      <w:sz w:val="15"/>
      <w:szCs w:val="15"/>
    </w:rPr>
  </w:style>
  <w:style w:type="paragraph" w:customStyle="1" w:styleId="10310">
    <w:name w:val="Основной текст (103)1"/>
    <w:basedOn w:val="a"/>
    <w:pPr>
      <w:shd w:val="clear" w:color="auto" w:fill="FFFFFF"/>
      <w:spacing w:before="420" w:after="540" w:line="208" w:lineRule="atLeast"/>
      <w:jc w:val="both"/>
    </w:pPr>
    <w:rPr>
      <w:rFonts w:ascii="SimSun" w:eastAsia="SimSun"/>
      <w:spacing w:val="-20"/>
      <w:sz w:val="20"/>
      <w:szCs w:val="20"/>
    </w:rPr>
  </w:style>
  <w:style w:type="character" w:customStyle="1" w:styleId="20">
    <w:name w:val="Подпись к картинке (2)_"/>
    <w:rPr>
      <w:rFonts w:ascii="SimSun" w:eastAsia="SimSun" w:cs="SimSun"/>
      <w:spacing w:val="-20"/>
      <w:w w:val="100"/>
      <w:position w:val="-1"/>
      <w:effect w:val="none"/>
      <w:shd w:val="clear" w:color="auto" w:fill="FFFFFF"/>
      <w:vertAlign w:val="baseline"/>
      <w:cs w:val="0"/>
      <w:em w:val="none"/>
    </w:rPr>
  </w:style>
  <w:style w:type="character" w:customStyle="1" w:styleId="21">
    <w:name w:val="Подпись к картинке (2)"/>
    <w:rPr>
      <w:rFonts w:ascii="SimSun" w:eastAsia="SimSun" w:cs="SimSun"/>
      <w:spacing w:val="-20"/>
      <w:w w:val="100"/>
      <w:position w:val="-1"/>
      <w:sz w:val="20"/>
      <w:szCs w:val="20"/>
      <w:effect w:val="none"/>
      <w:shd w:val="clear" w:color="auto" w:fill="FFFFFF"/>
      <w:vertAlign w:val="baseline"/>
      <w:cs w:val="0"/>
      <w:em w:val="none"/>
    </w:rPr>
  </w:style>
  <w:style w:type="paragraph" w:customStyle="1" w:styleId="210">
    <w:name w:val="Подпись к картинке (2)1"/>
    <w:basedOn w:val="a"/>
    <w:pPr>
      <w:shd w:val="clear" w:color="auto" w:fill="FFFFFF"/>
      <w:spacing w:line="204" w:lineRule="atLeast"/>
      <w:ind w:firstLine="520"/>
      <w:jc w:val="both"/>
    </w:pPr>
    <w:rPr>
      <w:rFonts w:ascii="SimSun" w:eastAsia="SimSun"/>
      <w:spacing w:val="-20"/>
      <w:sz w:val="20"/>
      <w:szCs w:val="20"/>
    </w:rPr>
  </w:style>
  <w:style w:type="character" w:customStyle="1" w:styleId="TimesNewRoman41415pt310pt2">
    <w:name w:val="Основной текст + Times New Roman4;141;5 pt3;Полужирный1;Интервал 0 pt2"/>
    <w:rPr>
      <w:rFonts w:ascii="Times New Roman" w:hAnsi="Times New Roman" w:cs="Times New Roman"/>
      <w:b/>
      <w:bCs/>
      <w:spacing w:val="-10"/>
      <w:w w:val="100"/>
      <w:position w:val="-1"/>
      <w:sz w:val="29"/>
      <w:szCs w:val="29"/>
      <w:effect w:val="none"/>
      <w:vertAlign w:val="baseline"/>
      <w:cs w:val="0"/>
      <w:em w:val="none"/>
    </w:rPr>
  </w:style>
  <w:style w:type="character" w:customStyle="1" w:styleId="725pt22100pt19">
    <w:name w:val="Основной текст + 72;5 pt22;Курсив10;Интервал 0 pt19"/>
    <w:rPr>
      <w:rFonts w:ascii="SimSun" w:eastAsia="SimSun" w:cs="SimSun"/>
      <w:i/>
      <w:iCs/>
      <w:spacing w:val="0"/>
      <w:w w:val="100"/>
      <w:position w:val="-1"/>
      <w:sz w:val="15"/>
      <w:szCs w:val="15"/>
      <w:effect w:val="none"/>
      <w:vertAlign w:val="baseline"/>
      <w:cs w:val="0"/>
      <w:em w:val="none"/>
    </w:rPr>
  </w:style>
  <w:style w:type="character" w:customStyle="1" w:styleId="9pt11">
    <w:name w:val="Основной текст + 9 pt1;Малые прописные1"/>
    <w:rPr>
      <w:rFonts w:ascii="SimSun" w:eastAsia="SimSun" w:cs="SimSun"/>
      <w:i/>
      <w:iCs/>
      <w:smallCaps/>
      <w:spacing w:val="-20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98">
    <w:name w:val="Основной текст (98)_"/>
    <w:rPr>
      <w:w w:val="100"/>
      <w:position w:val="-1"/>
      <w:effect w:val="none"/>
      <w:shd w:val="clear" w:color="auto" w:fill="FFFFFF"/>
      <w:vertAlign w:val="baseline"/>
      <w:cs w:val="0"/>
      <w:em w:val="none"/>
    </w:rPr>
  </w:style>
  <w:style w:type="character" w:customStyle="1" w:styleId="980">
    <w:name w:val="Основной текст (98) + Полужирный"/>
    <w:rPr>
      <w:rFonts w:ascii="Times New Roman" w:hAnsi="Times New Roman" w:cs="Times New Roman"/>
      <w:b/>
      <w:bCs/>
      <w:w w:val="100"/>
      <w:position w:val="-1"/>
      <w:effect w:val="none"/>
      <w:shd w:val="clear" w:color="auto" w:fill="FFFFFF"/>
      <w:vertAlign w:val="baseline"/>
      <w:cs w:val="0"/>
      <w:em w:val="none"/>
    </w:rPr>
  </w:style>
  <w:style w:type="character" w:customStyle="1" w:styleId="TimesNewRoman1">
    <w:name w:val="Основной текст + Times New Roman1"/>
    <w:rPr>
      <w:rFonts w:ascii="Times New Roman" w:eastAsia="SimSun" w:hAnsi="Times New Roman" w:cs="Times New Roman"/>
      <w:i/>
      <w:iCs/>
      <w:spacing w:val="-20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customStyle="1" w:styleId="981">
    <w:name w:val="Основной текст (98)"/>
    <w:basedOn w:val="a"/>
    <w:pPr>
      <w:shd w:val="clear" w:color="auto" w:fill="FFFFFF"/>
      <w:spacing w:line="240" w:lineRule="atLeast"/>
    </w:pPr>
    <w:rPr>
      <w:sz w:val="20"/>
      <w:szCs w:val="20"/>
    </w:rPr>
  </w:style>
  <w:style w:type="character" w:customStyle="1" w:styleId="af9">
    <w:name w:val="Верхни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afa">
    <w:name w:val="Нижни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22">
    <w:name w:val="Body Text 2"/>
    <w:basedOn w:val="a"/>
    <w:pPr>
      <w:spacing w:after="120" w:line="480" w:lineRule="auto"/>
    </w:pPr>
  </w:style>
  <w:style w:type="character" w:customStyle="1" w:styleId="23">
    <w:name w:val="Основной текст 2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styleId="afb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customStyle="1" w:styleId="14">
    <w:name w:val="заголовок 1"/>
    <w:basedOn w:val="a"/>
    <w:next w:val="a"/>
    <w:pPr>
      <w:keepNext/>
      <w:autoSpaceDE w:val="0"/>
      <w:autoSpaceDN w:val="0"/>
      <w:spacing w:line="360" w:lineRule="auto"/>
      <w:jc w:val="center"/>
    </w:pPr>
    <w:rPr>
      <w:b/>
      <w:bCs/>
    </w:rPr>
  </w:style>
  <w:style w:type="paragraph" w:customStyle="1" w:styleId="afc">
    <w:name w:val="РУП"/>
    <w:pPr>
      <w:suppressAutoHyphens/>
      <w:spacing w:after="120" w:line="1" w:lineRule="atLeast"/>
      <w:ind w:leftChars="-1" w:left="-1" w:hangingChars="1" w:firstLine="709"/>
      <w:jc w:val="both"/>
      <w:textDirection w:val="btLr"/>
      <w:textAlignment w:val="top"/>
      <w:outlineLvl w:val="0"/>
    </w:pPr>
    <w:rPr>
      <w:bCs/>
      <w:kern w:val="32"/>
      <w:position w:val="-1"/>
      <w:sz w:val="24"/>
      <w:szCs w:val="24"/>
    </w:rPr>
  </w:style>
  <w:style w:type="paragraph" w:customStyle="1" w:styleId="Style7">
    <w:name w:val="Style7"/>
    <w:basedOn w:val="a"/>
    <w:pPr>
      <w:widowControl w:val="0"/>
      <w:autoSpaceDE w:val="0"/>
      <w:autoSpaceDN w:val="0"/>
      <w:adjustRightInd w:val="0"/>
      <w:spacing w:line="480" w:lineRule="atLeast"/>
      <w:ind w:firstLine="715"/>
    </w:pPr>
  </w:style>
  <w:style w:type="character" w:customStyle="1" w:styleId="60">
    <w:name w:val="Заголовок 6 Знак"/>
    <w:rPr>
      <w:rFonts w:ascii="Calibri" w:hAnsi="Calibri"/>
      <w:b/>
      <w:bCs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styleId="afd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msonormal0">
    <w:name w:val="msonormal"/>
    <w:basedOn w:val="a"/>
  </w:style>
  <w:style w:type="paragraph" w:styleId="24">
    <w:name w:val="Body Text Indent 2"/>
    <w:basedOn w:val="a"/>
    <w:qFormat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afe">
    <w:name w:val="Знак"/>
    <w:basedOn w:val="a"/>
    <w:pPr>
      <w:spacing w:after="160" w:line="240" w:lineRule="atLeast"/>
    </w:pPr>
    <w:rPr>
      <w:rFonts w:ascii="Verdana" w:hAnsi="Verdana"/>
      <w:lang w:val="en-US" w:eastAsia="en-US"/>
    </w:rPr>
  </w:style>
  <w:style w:type="paragraph" w:customStyle="1" w:styleId="15">
    <w:name w:val="Знак1 Знак Знак Знак Знак Знак Знак Знак Знак Знак"/>
    <w:basedOn w:val="a"/>
    <w:pPr>
      <w:tabs>
        <w:tab w:val="num" w:pos="643"/>
      </w:tabs>
      <w:spacing w:after="160" w:line="240" w:lineRule="atLeas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01">
    <w:name w:val="fontstyle01"/>
    <w:rPr>
      <w:rFonts w:ascii="TimesNewRomanPSMT" w:hAnsi="TimesNewRomanPSMT" w:hint="default"/>
      <w:color w:val="000000"/>
      <w:w w:val="100"/>
      <w:position w:val="-1"/>
      <w:sz w:val="24"/>
      <w:szCs w:val="24"/>
      <w:effect w:val="none"/>
      <w:vertAlign w:val="baseline"/>
      <w:cs w:val="0"/>
      <w:em w:val="none"/>
    </w:rPr>
  </w:style>
  <w:style w:type="table" w:customStyle="1" w:styleId="26">
    <w:name w:val="Сетка таблицы2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">
    <w:name w:val="Неразрешенное упоминание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aff0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nanium.com/catalog/document?id=42058" TargetMode="External"/><Relationship Id="rId18" Type="http://schemas.openxmlformats.org/officeDocument/2006/relationships/hyperlink" Target="http://www.edu.ru" TargetMode="External"/><Relationship Id="rId26" Type="http://schemas.openxmlformats.org/officeDocument/2006/relationships/image" Target="media/image6.png"/><Relationship Id="rId39" Type="http://schemas.openxmlformats.org/officeDocument/2006/relationships/image" Target="media/image13.wmf"/><Relationship Id="rId21" Type="http://schemas.openxmlformats.org/officeDocument/2006/relationships/oleObject" Target="embeddings/oleObject1.bin"/><Relationship Id="rId34" Type="http://schemas.openxmlformats.org/officeDocument/2006/relationships/oleObject" Target="embeddings/oleObject7.bin"/><Relationship Id="rId42" Type="http://schemas.openxmlformats.org/officeDocument/2006/relationships/oleObject" Target="embeddings/oleObject11.bin"/><Relationship Id="rId47" Type="http://schemas.openxmlformats.org/officeDocument/2006/relationships/image" Target="media/image18.wmf"/><Relationship Id="rId50" Type="http://schemas.openxmlformats.org/officeDocument/2006/relationships/oleObject" Target="embeddings/oleObject14.bin"/><Relationship Id="rId55" Type="http://schemas.openxmlformats.org/officeDocument/2006/relationships/image" Target="media/image22.png"/><Relationship Id="rId63" Type="http://schemas.openxmlformats.org/officeDocument/2006/relationships/customXml" Target="../customXml/item4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lib.ugtu.net/book/9542/" TargetMode="External"/><Relationship Id="rId29" Type="http://schemas.openxmlformats.org/officeDocument/2006/relationships/image" Target="media/image8.wmf"/><Relationship Id="rId11" Type="http://schemas.openxmlformats.org/officeDocument/2006/relationships/footer" Target="footer2.xml"/><Relationship Id="rId24" Type="http://schemas.openxmlformats.org/officeDocument/2006/relationships/image" Target="media/image5.wmf"/><Relationship Id="rId32" Type="http://schemas.openxmlformats.org/officeDocument/2006/relationships/oleObject" Target="embeddings/oleObject6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0.bin"/><Relationship Id="rId45" Type="http://schemas.openxmlformats.org/officeDocument/2006/relationships/image" Target="media/image16.png"/><Relationship Id="rId53" Type="http://schemas.openxmlformats.org/officeDocument/2006/relationships/image" Target="media/image21.wmf"/><Relationship Id="rId58" Type="http://schemas.openxmlformats.org/officeDocument/2006/relationships/footer" Target="footer3.xml"/><Relationship Id="rId5" Type="http://schemas.openxmlformats.org/officeDocument/2006/relationships/webSettings" Target="webSettings.xml"/><Relationship Id="rId61" Type="http://schemas.openxmlformats.org/officeDocument/2006/relationships/customXml" Target="../customXml/item2.xml"/><Relationship Id="rId19" Type="http://schemas.openxmlformats.org/officeDocument/2006/relationships/hyperlink" Target="http://www.znanium.com" TargetMode="External"/><Relationship Id="rId14" Type="http://schemas.openxmlformats.org/officeDocument/2006/relationships/hyperlink" Target="http://www.iprbookshop.ru/91677.html" TargetMode="External"/><Relationship Id="rId22" Type="http://schemas.openxmlformats.org/officeDocument/2006/relationships/image" Target="media/image4.wmf"/><Relationship Id="rId27" Type="http://schemas.openxmlformats.org/officeDocument/2006/relationships/image" Target="media/image7.wmf"/><Relationship Id="rId30" Type="http://schemas.openxmlformats.org/officeDocument/2006/relationships/oleObject" Target="embeddings/oleObject5.bin"/><Relationship Id="rId35" Type="http://schemas.openxmlformats.org/officeDocument/2006/relationships/image" Target="media/image11.wmf"/><Relationship Id="rId43" Type="http://schemas.openxmlformats.org/officeDocument/2006/relationships/image" Target="media/image15.wmf"/><Relationship Id="rId48" Type="http://schemas.openxmlformats.org/officeDocument/2006/relationships/oleObject" Target="embeddings/oleObject13.bin"/><Relationship Id="rId56" Type="http://schemas.openxmlformats.org/officeDocument/2006/relationships/image" Target="media/image23.wmf"/><Relationship Id="rId8" Type="http://schemas.openxmlformats.org/officeDocument/2006/relationships/image" Target="media/image1.jpg"/><Relationship Id="rId51" Type="http://schemas.openxmlformats.org/officeDocument/2006/relationships/image" Target="media/image20.wmf"/><Relationship Id="rId3" Type="http://schemas.openxmlformats.org/officeDocument/2006/relationships/styles" Target="styles.xml"/><Relationship Id="rId12" Type="http://schemas.openxmlformats.org/officeDocument/2006/relationships/hyperlink" Target="https://e.lanbook.com/book/103190" TargetMode="External"/><Relationship Id="rId17" Type="http://schemas.openxmlformats.org/officeDocument/2006/relationships/hyperlink" Target="http://lib.ugtu.net/book/41776/" TargetMode="External"/><Relationship Id="rId25" Type="http://schemas.openxmlformats.org/officeDocument/2006/relationships/oleObject" Target="embeddings/oleObject3.bin"/><Relationship Id="rId33" Type="http://schemas.openxmlformats.org/officeDocument/2006/relationships/image" Target="media/image10.wmf"/><Relationship Id="rId38" Type="http://schemas.openxmlformats.org/officeDocument/2006/relationships/oleObject" Target="embeddings/oleObject9.bin"/><Relationship Id="rId46" Type="http://schemas.openxmlformats.org/officeDocument/2006/relationships/image" Target="media/image17.png"/><Relationship Id="rId59" Type="http://schemas.openxmlformats.org/officeDocument/2006/relationships/fontTable" Target="fontTable.xml"/><Relationship Id="rId20" Type="http://schemas.openxmlformats.org/officeDocument/2006/relationships/image" Target="media/image3.wmf"/><Relationship Id="rId41" Type="http://schemas.openxmlformats.org/officeDocument/2006/relationships/image" Target="media/image14.wmf"/><Relationship Id="rId54" Type="http://schemas.openxmlformats.org/officeDocument/2006/relationships/oleObject" Target="embeddings/oleObject16.bin"/><Relationship Id="rId62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lib.ugtu.net/book/575" TargetMode="External"/><Relationship Id="rId23" Type="http://schemas.openxmlformats.org/officeDocument/2006/relationships/oleObject" Target="embeddings/oleObject2.bin"/><Relationship Id="rId28" Type="http://schemas.openxmlformats.org/officeDocument/2006/relationships/oleObject" Target="embeddings/oleObject4.bin"/><Relationship Id="rId36" Type="http://schemas.openxmlformats.org/officeDocument/2006/relationships/oleObject" Target="embeddings/oleObject8.bin"/><Relationship Id="rId49" Type="http://schemas.openxmlformats.org/officeDocument/2006/relationships/image" Target="media/image19.wmf"/><Relationship Id="rId57" Type="http://schemas.openxmlformats.org/officeDocument/2006/relationships/oleObject" Target="embeddings/oleObject17.bin"/><Relationship Id="rId10" Type="http://schemas.openxmlformats.org/officeDocument/2006/relationships/footer" Target="footer1.xml"/><Relationship Id="rId31" Type="http://schemas.openxmlformats.org/officeDocument/2006/relationships/image" Target="media/image9.wmf"/><Relationship Id="rId44" Type="http://schemas.openxmlformats.org/officeDocument/2006/relationships/oleObject" Target="embeddings/oleObject12.bin"/><Relationship Id="rId52" Type="http://schemas.openxmlformats.org/officeDocument/2006/relationships/oleObject" Target="embeddings/oleObject15.bin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7o/pBaov9dbDo7DDBshtZAWjWiQ==">AMUW2mVtVr05WDIllRo5jBgcs79Z+ZVmxDAgKZPA9+8Vz9oBWffTEOqIPJwNDvZrOhar4XNGlULkj9U+1bXkw54NW5mu3LiE3Rw6uoAZ0xwAeUhHobcGkikuKF0RcIhenAQmYCiBOnR3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15699B-F81A-4CA7-922B-9D078630CD83}"/>
</file>

<file path=customXml/itemProps2.xml><?xml version="1.0" encoding="utf-8"?>
<ds:datastoreItem xmlns:ds="http://schemas.openxmlformats.org/officeDocument/2006/customXml" ds:itemID="{11111111-1234-1234-1234-123412341234}"/>
</file>

<file path=customXml/itemProps3.xml><?xml version="1.0" encoding="utf-8"?>
<ds:datastoreItem xmlns:ds="http://schemas.openxmlformats.org/officeDocument/2006/customXml" ds:itemID="{CB0BAE57-C8C5-4A9B-8BC0-2CEFE8729C36}"/>
</file>

<file path=customXml/itemProps4.xml><?xml version="1.0" encoding="utf-8"?>
<ds:datastoreItem xmlns:ds="http://schemas.openxmlformats.org/officeDocument/2006/customXml" ds:itemID="{00617560-CBA6-4C94-A2D5-CB85E474D1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5649</Words>
  <Characters>32203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УГТУ</Company>
  <LinksUpToDate>false</LinksUpToDate>
  <CharactersWithSpaces>37777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оперативной полиграфии</dc:creator>
  <cp:lastModifiedBy>Таширева Светлана Васильевна</cp:lastModifiedBy>
  <cp:revision>2</cp:revision>
  <dcterms:created xsi:type="dcterms:W3CDTF">2022-05-19T10:10:00Z</dcterms:created>
  <dcterms:modified xsi:type="dcterms:W3CDTF">2022-05-19T10:10:00Z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